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4C29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rFonts w:hint="eastAsia"/>
        </w:rPr>
        <w:t xml:space="preserve"> </w:t>
      </w:r>
    </w:p>
    <w:p w14:paraId="33505BF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3E0E304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558090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182F6D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  <w:r>
        <w:rPr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-353695</wp:posOffset>
                </wp:positionH>
                <wp:positionV relativeFrom="page">
                  <wp:posOffset>2303145</wp:posOffset>
                </wp:positionV>
                <wp:extent cx="6280785" cy="178054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0785" cy="1780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B9C166A"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val="en-US" w:eastAsia="zh-CN"/>
                              </w:rPr>
                              <w:t>数字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eastAsia="zh-CN"/>
                              </w:rPr>
                              <w:t>经济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val="en-US" w:eastAsia="zh-CN"/>
                              </w:rPr>
                              <w:t>AI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FF0000"/>
                                <w:sz w:val="80"/>
                                <w:szCs w:val="80"/>
                                <w:lang w:eastAsia="zh-CN"/>
                              </w:rPr>
                              <w:t>建模教学平台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27.85pt;margin-top:181.35pt;height:140.2pt;width:494.55pt;mso-position-vertical-relative:page;z-index:251659264;mso-width-relative:page;mso-height-relative:page;" filled="f" stroked="f" coordsize="21600,21600" o:gfxdata="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uNOP&#10;jdkAAAALAQAADwAAAAAAAAABACAAAAAiAAAAZHJzL2Rvd25yZXYueG1sUEsBAhQAFAAAAAgAh07i&#10;QJzTV2KvAQAATwMAAA4AAAAAAAAAAQAgAAAAKAEAAGRycy9lMm9Eb2MueG1sUEsFBgAAAAAGAAYA&#10;WQEAAEk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6B9C166A"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val="en-US" w:eastAsia="zh-CN"/>
                        </w:rPr>
                        <w:t>数字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eastAsia="zh-CN"/>
                        </w:rPr>
                        <w:t>经济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val="en-US" w:eastAsia="zh-CN"/>
                        </w:rPr>
                        <w:t>AI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FF0000"/>
                          <w:sz w:val="80"/>
                          <w:szCs w:val="80"/>
                          <w:lang w:eastAsia="zh-CN"/>
                        </w:rPr>
                        <w:t>建模教学平台</w:t>
                      </w:r>
                    </w:p>
                  </w:txbxContent>
                </v:textbox>
              </v:shape>
            </w:pict>
          </mc:Fallback>
        </mc:AlternateContent>
      </w:r>
    </w:p>
    <w:p w14:paraId="383F12A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6C39C4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730A948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4A47E05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639106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20C36E0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</w:rPr>
      </w:pPr>
    </w:p>
    <w:p w14:paraId="004C0A1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</w:p>
    <w:p w14:paraId="411E5AE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  <w:r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t>——教学大纲</w:t>
      </w:r>
    </w:p>
    <w:p w14:paraId="5885686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</w:pPr>
    </w:p>
    <w:p w14:paraId="02C445C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right"/>
        <w:textAlignment w:val="auto"/>
        <w:rPr>
          <w:rFonts w:hint="eastAsia" w:ascii="微软雅黑" w:hAnsi="微软雅黑" w:eastAsia="微软雅黑" w:cs="微软雅黑"/>
          <w:b/>
          <w:color w:val="7E7E7E"/>
          <w:sz w:val="60"/>
          <w:szCs w:val="60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797" w:bottom="1440" w:left="1797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1872615</wp:posOffset>
            </wp:positionH>
            <wp:positionV relativeFrom="paragraph">
              <wp:posOffset>328930</wp:posOffset>
            </wp:positionV>
            <wp:extent cx="1388110" cy="1610995"/>
            <wp:effectExtent l="0" t="0" r="13970" b="4445"/>
            <wp:wrapSquare wrapText="bothSides"/>
            <wp:docPr id="1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388110" cy="1610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7E7E7E"/>
          <w:sz w:val="60"/>
          <w:szCs w:val="6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81915</wp:posOffset>
                </wp:positionH>
                <wp:positionV relativeFrom="page">
                  <wp:posOffset>5904865</wp:posOffset>
                </wp:positionV>
                <wp:extent cx="5361305" cy="3042920"/>
                <wp:effectExtent l="0" t="0" r="0" b="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1305" cy="3042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3AA6F3EA">
                            <w:pPr>
                              <w:spacing w:line="360" w:lineRule="auto"/>
                              <w:jc w:val="both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                                      </w:t>
                            </w:r>
                          </w:p>
                          <w:p w14:paraId="583C981E"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15C5410C"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1CCE1105"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229E8D19"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  <w:p w14:paraId="31D6FC12">
                            <w:pPr>
                              <w:spacing w:line="360" w:lineRule="auto"/>
                              <w:jc w:val="center"/>
                            </w:pPr>
                          </w:p>
                          <w:p w14:paraId="06E0482D">
                            <w:pPr>
                              <w:spacing w:line="360" w:lineRule="auto"/>
                              <w:jc w:val="center"/>
                            </w:pPr>
                          </w:p>
                          <w:p w14:paraId="5A3C8C41">
                            <w:pPr>
                              <w:spacing w:line="220" w:lineRule="atLeast"/>
                              <w:jc w:val="center"/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</w:pPr>
                            <w:bookmarkStart w:id="15" w:name="_Hlk178243754"/>
                            <w:r>
                              <w:rPr>
                                <w:rFonts w:hint="eastAsia" w:eastAsia="微软雅黑"/>
                              </w:rPr>
                              <w:drawing>
                                <wp:inline distT="0" distB="0" distL="114300" distR="114300">
                                  <wp:extent cx="2260600" cy="400685"/>
                                  <wp:effectExtent l="0" t="0" r="6350" b="18415"/>
                                  <wp:docPr id="4" name="图片 2" descr="logo黑色文字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图片 2" descr="logo黑色文字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60600" cy="4006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bookmarkEnd w:id="15"/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    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.45pt;margin-top:464.95pt;height:239.6pt;width:422.15pt;mso-position-vertical-relative:page;mso-wrap-distance-bottom:0pt;mso-wrap-distance-left:9pt;mso-wrap-distance-right:9pt;mso-wrap-distance-top:0pt;z-index:251660288;mso-width-relative:page;mso-height-relative:page;" filled="f" stroked="f" coordsize="21600,21600" o:gfxdata="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YrYGINcA&#10;AAALAQAADwAAAAAAAAABACAAAAAiAAAAZHJzL2Rvd25yZXYueG1sUEsBAhQAFAAAAAgAh07iQEjS&#10;mga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 w14:paraId="3AA6F3EA">
                      <w:pPr>
                        <w:spacing w:line="360" w:lineRule="auto"/>
                        <w:jc w:val="both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 xml:space="preserve">                                       </w:t>
                      </w:r>
                    </w:p>
                    <w:p w14:paraId="583C981E">
                      <w:pPr>
                        <w:pStyle w:val="2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15C5410C">
                      <w:pPr>
                        <w:pStyle w:val="2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1CCE1105">
                      <w:pPr>
                        <w:pStyle w:val="2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229E8D19">
                      <w:pPr>
                        <w:pStyle w:val="2"/>
                        <w:rPr>
                          <w:rFonts w:hint="eastAsia"/>
                          <w:lang w:val="en-US" w:eastAsia="zh-CN"/>
                        </w:rPr>
                      </w:pPr>
                    </w:p>
                    <w:p w14:paraId="31D6FC12">
                      <w:pPr>
                        <w:spacing w:line="360" w:lineRule="auto"/>
                        <w:jc w:val="center"/>
                      </w:pPr>
                    </w:p>
                    <w:p w14:paraId="06E0482D">
                      <w:pPr>
                        <w:spacing w:line="360" w:lineRule="auto"/>
                        <w:jc w:val="center"/>
                      </w:pPr>
                    </w:p>
                    <w:p w14:paraId="5A3C8C41">
                      <w:pPr>
                        <w:spacing w:line="220" w:lineRule="atLeast"/>
                        <w:jc w:val="center"/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</w:pPr>
                      <w:bookmarkStart w:id="15" w:name="_Hlk178243754"/>
                      <w:r>
                        <w:rPr>
                          <w:rFonts w:hint="eastAsia" w:eastAsia="微软雅黑"/>
                        </w:rPr>
                        <w:drawing>
                          <wp:inline distT="0" distB="0" distL="114300" distR="114300">
                            <wp:extent cx="2260600" cy="400685"/>
                            <wp:effectExtent l="0" t="0" r="6350" b="18415"/>
                            <wp:docPr id="4" name="图片 2" descr="logo黑色文字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图片 2" descr="logo黑色文字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60600" cy="4006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bookmarkEnd w:id="15"/>
                      <w:r>
                        <w:rPr>
                          <w:rFonts w:hint="eastAsia" w:ascii="黑体" w:hAnsi="黑体" w:eastAsia="黑体"/>
                          <w:sz w:val="28"/>
                          <w:szCs w:val="28"/>
                        </w:rPr>
                        <w:t xml:space="preserve">   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8F5270C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bookmarkStart w:id="16" w:name="_GoBack"/>
      <w:bookmarkEnd w:id="16"/>
      <w:r>
        <w:rPr>
          <w:rFonts w:hint="eastAsia" w:ascii="宋体" w:hAnsi="宋体" w:eastAsia="宋体" w:cs="宋体"/>
          <w:b/>
          <w:bCs/>
          <w:sz w:val="28"/>
          <w:szCs w:val="28"/>
        </w:rPr>
        <w:t>目录</w:t>
      </w:r>
    </w:p>
    <w:p w14:paraId="7D68DC0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</w:rPr>
        <w:fldChar w:fldCharType="begin"/>
      </w:r>
      <w:r>
        <w:rPr>
          <w:rFonts w:hint="eastAsia" w:ascii="宋体" w:hAnsi="宋体" w:eastAsia="宋体" w:cs="宋体"/>
          <w:b/>
          <w:bCs/>
          <w:sz w:val="24"/>
        </w:rPr>
        <w:instrText xml:space="preserve">TOC \o "1-3" \h \u </w:instrText>
      </w:r>
      <w:r>
        <w:rPr>
          <w:rFonts w:hint="eastAsia" w:ascii="宋体" w:hAnsi="宋体" w:eastAsia="宋体" w:cs="宋体"/>
          <w:b/>
          <w:bCs/>
          <w:sz w:val="24"/>
        </w:rPr>
        <w:fldChar w:fldCharType="separate"/>
      </w: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_Toc27592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一、 实验课的性质与任务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_Toc27592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486B0E7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_Toc9993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二、 实验课程目的与要求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_Toc9993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1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7ECA4A98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_Toc1152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三、 实验项目及内容提要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_Toc1152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2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372ACCF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_Toc476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四、 实验内容安排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_Toc476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7F79E930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_Toc15923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实验一 </w:t>
      </w:r>
      <w:r>
        <w:rPr>
          <w:rFonts w:hint="eastAsia" w:ascii="宋体" w:hAnsi="宋体" w:eastAsia="宋体" w:cs="宋体"/>
          <w:lang w:val="en-US" w:eastAsia="zh-CN"/>
        </w:rPr>
        <w:t xml:space="preserve"> AI科研平台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_Toc15923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4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477560F8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_Toc19163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 xml:space="preserve">实验二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双重差分模型（腾笼换鸟的房价效应：以老工业区搬迁改造为例）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_Toc19163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6880BB28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_Toc774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实验三  </w:t>
      </w:r>
      <w:r>
        <w:rPr>
          <w:rFonts w:hint="eastAsia" w:ascii="宋体" w:hAnsi="宋体" w:eastAsia="宋体" w:cs="宋体"/>
        </w:rPr>
        <w:t>渐进双重差分模型（制度创新、营商环境与城市创业活力—来自中国自由贸易试验区的证据）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_Toc774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5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249570A4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_Toc5773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实验</w:t>
      </w:r>
      <w:r>
        <w:rPr>
          <w:rFonts w:hint="eastAsia" w:ascii="宋体" w:hAnsi="宋体" w:eastAsia="宋体" w:cs="宋体"/>
          <w:lang w:val="en-US" w:eastAsia="zh-CN"/>
        </w:rPr>
        <w:t>四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双向固定效应模型（数字化转型如何影响劳动技能溢价——基于A股上市公司数据的经验研究）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_Toc5773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220B7818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_Toc25745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 xml:space="preserve">实验五  </w:t>
      </w:r>
      <w:r>
        <w:rPr>
          <w:rFonts w:hint="eastAsia" w:ascii="宋体" w:hAnsi="宋体" w:eastAsia="宋体" w:cs="宋体"/>
        </w:rPr>
        <w:t>β收敛模型（共同富裕的测度与驱动机制研究）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_Toc25745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6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1F40B39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_Toc27306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实验六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强度双重差分模型（生产性政府债务与城市创新力—基于中国城市面板数据的经验研究）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_Toc27306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7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4A5AB11A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_Toc10790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实验七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面板门槛效应回归模型（“强省会”战略的创新效应研究）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_Toc10790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0F39AA0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_Toc20427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实验八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_Toc20427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D63726D">
      <w:pPr>
        <w:pStyle w:val="9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_Toc26176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  <w:lang w:val="en-US" w:eastAsia="zh-CN"/>
        </w:rPr>
        <w:t>实验九</w:t>
      </w: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val="en-US" w:eastAsia="zh-CN"/>
        </w:rPr>
        <w:t xml:space="preserve"> </w:t>
      </w:r>
      <w:r>
        <w:rPr>
          <w:rFonts w:hint="eastAsia" w:ascii="宋体" w:hAnsi="宋体" w:eastAsia="宋体" w:cs="宋体"/>
        </w:rPr>
        <w:t>合成控制法（大小城市合并与行政边界地区经济增长：基于机器学习算法的合成控制评估）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_Toc26176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8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F7410DC">
      <w:pPr>
        <w:pStyle w:val="8"/>
        <w:keepNext w:val="0"/>
        <w:keepLines w:val="0"/>
        <w:pageBreakBefore w:val="0"/>
        <w:widowControl w:val="0"/>
        <w:tabs>
          <w:tab w:val="right" w:leader="dot" w:pos="8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宋体" w:hAnsi="宋体" w:eastAsia="宋体" w:cs="宋体"/>
          <w:bCs/>
        </w:rPr>
        <w:fldChar w:fldCharType="begin"/>
      </w:r>
      <w:r>
        <w:rPr>
          <w:rFonts w:hint="eastAsia" w:ascii="宋体" w:hAnsi="宋体" w:eastAsia="宋体" w:cs="宋体"/>
          <w:bCs/>
        </w:rPr>
        <w:instrText xml:space="preserve"> HYPERLINK \l _Toc12708 </w:instrText>
      </w:r>
      <w:r>
        <w:rPr>
          <w:rFonts w:hint="eastAsia" w:ascii="宋体" w:hAnsi="宋体" w:eastAsia="宋体" w:cs="宋体"/>
          <w:bCs/>
        </w:rPr>
        <w:fldChar w:fldCharType="separate"/>
      </w:r>
      <w:r>
        <w:rPr>
          <w:rFonts w:hint="eastAsia" w:ascii="宋体" w:hAnsi="宋体" w:eastAsia="宋体" w:cs="宋体"/>
        </w:rPr>
        <w:t>五、 考核方式、方法及实验成绩评定方法</w:t>
      </w:r>
      <w:r>
        <w:rPr>
          <w:rFonts w:hint="eastAsia" w:ascii="宋体" w:hAnsi="宋体" w:eastAsia="宋体" w:cs="宋体"/>
        </w:rPr>
        <w:tab/>
      </w:r>
      <w:r>
        <w:rPr>
          <w:rFonts w:hint="eastAsia" w:ascii="宋体" w:hAnsi="宋体" w:eastAsia="宋体" w:cs="宋体"/>
        </w:rPr>
        <w:fldChar w:fldCharType="begin"/>
      </w:r>
      <w:r>
        <w:rPr>
          <w:rFonts w:hint="eastAsia" w:ascii="宋体" w:hAnsi="宋体" w:eastAsia="宋体" w:cs="宋体"/>
        </w:rPr>
        <w:instrText xml:space="preserve"> PAGEREF _Toc12708 \h </w:instrText>
      </w:r>
      <w:r>
        <w:rPr>
          <w:rFonts w:hint="eastAsia" w:ascii="宋体" w:hAnsi="宋体" w:eastAsia="宋体" w:cs="宋体"/>
        </w:rPr>
        <w:fldChar w:fldCharType="separate"/>
      </w:r>
      <w:r>
        <w:rPr>
          <w:rFonts w:hint="eastAsia" w:ascii="宋体" w:hAnsi="宋体" w:eastAsia="宋体" w:cs="宋体"/>
        </w:rPr>
        <w:t>9</w:t>
      </w:r>
      <w:r>
        <w:rPr>
          <w:rFonts w:hint="eastAsia" w:ascii="宋体" w:hAnsi="宋体" w:eastAsia="宋体" w:cs="宋体"/>
        </w:rPr>
        <w:fldChar w:fldCharType="end"/>
      </w:r>
      <w:r>
        <w:rPr>
          <w:rFonts w:hint="eastAsia" w:ascii="宋体" w:hAnsi="宋体" w:eastAsia="宋体" w:cs="宋体"/>
          <w:bCs/>
        </w:rPr>
        <w:fldChar w:fldCharType="end"/>
      </w:r>
    </w:p>
    <w:p w14:paraId="1C36CF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b/>
          <w:bCs/>
          <w:sz w:val="28"/>
        </w:rPr>
        <w:sectPr>
          <w:headerReference r:id="rId6" w:type="first"/>
          <w:footerReference r:id="rId8" w:type="first"/>
          <w:footerReference r:id="rId7" w:type="default"/>
          <w:pgSz w:w="11906" w:h="16838"/>
          <w:pgMar w:top="1440" w:right="1797" w:bottom="1440" w:left="1797" w:header="851" w:footer="992" w:gutter="0"/>
          <w:pgNumType w:fmt="upperRoman" w:start="1"/>
          <w:cols w:space="720" w:num="1"/>
          <w:titlePg/>
          <w:docGrid w:type="lines" w:linePitch="312" w:charSpace="0"/>
        </w:sectPr>
      </w:pPr>
      <w:r>
        <w:rPr>
          <w:rFonts w:hint="eastAsia" w:ascii="宋体" w:hAnsi="宋体" w:eastAsia="宋体" w:cs="宋体"/>
          <w:bCs/>
        </w:rPr>
        <w:fldChar w:fldCharType="end"/>
      </w:r>
    </w:p>
    <w:p w14:paraId="4C7D3A9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 w:ascii="微软雅黑" w:hAnsi="微软雅黑" w:eastAsia="微软雅黑" w:cs="微软雅黑"/>
          <w:sz w:val="28"/>
        </w:rPr>
      </w:pPr>
      <w:r>
        <w:rPr>
          <w:rFonts w:hint="eastAsia" w:ascii="微软雅黑" w:hAnsi="微软雅黑" w:eastAsia="微软雅黑" w:cs="微软雅黑"/>
          <w:b/>
          <w:bCs/>
          <w:sz w:val="28"/>
          <w:lang w:eastAsia="zh-CN"/>
        </w:rPr>
        <w:t>数字经济AI建模教学平台</w:t>
      </w:r>
      <w:r>
        <w:rPr>
          <w:rFonts w:hint="eastAsia" w:ascii="微软雅黑" w:hAnsi="微软雅黑" w:eastAsia="微软雅黑" w:cs="微软雅黑"/>
          <w:b/>
          <w:bCs/>
          <w:sz w:val="28"/>
        </w:rPr>
        <w:t>教学大纲</w:t>
      </w:r>
    </w:p>
    <w:p w14:paraId="355E360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80" w:firstLineChars="200"/>
        <w:textAlignment w:val="auto"/>
        <w:rPr>
          <w:rFonts w:hint="eastAsia" w:ascii="黑体" w:hAnsi="宋体" w:eastAsia="黑体"/>
          <w:sz w:val="24"/>
        </w:rPr>
      </w:pPr>
    </w:p>
    <w:p w14:paraId="5346FA4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课程总学时：</w:t>
      </w:r>
      <w:r>
        <w:rPr>
          <w:rFonts w:hint="eastAsia" w:ascii="宋体" w:hAnsi="宋体" w:cs="宋体"/>
          <w:szCs w:val="21"/>
          <w:lang w:val="en-US" w:eastAsia="zh-CN"/>
        </w:rPr>
        <w:t xml:space="preserve">每个案例6-8学时  </w:t>
      </w:r>
      <w:r>
        <w:rPr>
          <w:rFonts w:hint="eastAsia" w:ascii="宋体" w:hAnsi="宋体" w:cs="宋体"/>
          <w:szCs w:val="21"/>
        </w:rPr>
        <w:t xml:space="preserve">   学分：3    （此2项如果实验是独立设课可不写）</w:t>
      </w:r>
    </w:p>
    <w:p w14:paraId="09D264A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实验学时：</w:t>
      </w:r>
      <w:r>
        <w:rPr>
          <w:rFonts w:hint="eastAsia" w:ascii="宋体" w:hAnsi="宋体" w:cs="宋体"/>
          <w:szCs w:val="21"/>
          <w:lang w:val="en-US" w:eastAsia="zh-CN"/>
        </w:rPr>
        <w:t>每个案例6-8学时</w:t>
      </w:r>
      <w:r>
        <w:rPr>
          <w:rFonts w:hint="eastAsia" w:ascii="宋体" w:hAnsi="宋体" w:cs="宋体"/>
          <w:szCs w:val="21"/>
        </w:rPr>
        <w:t xml:space="preserve">   　 实验个数：</w:t>
      </w:r>
      <w:r>
        <w:rPr>
          <w:rFonts w:hint="eastAsia" w:ascii="宋体" w:hAnsi="宋体" w:cs="宋体"/>
          <w:szCs w:val="21"/>
          <w:lang w:val="en-US" w:eastAsia="zh-CN"/>
        </w:rPr>
        <w:t>10</w:t>
      </w:r>
      <w:r>
        <w:rPr>
          <w:rFonts w:hint="eastAsia" w:ascii="宋体" w:hAnsi="宋体" w:cs="宋体"/>
          <w:szCs w:val="21"/>
        </w:rPr>
        <w:t xml:space="preserve">       实验学分：3</w:t>
      </w:r>
    </w:p>
    <w:p w14:paraId="3E42847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课程性质：必做                                     适用专业：经济学、金融学</w:t>
      </w:r>
    </w:p>
    <w:p w14:paraId="698AAF8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教材及参考书：                       </w:t>
      </w:r>
    </w:p>
    <w:p w14:paraId="0702DA1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 xml:space="preserve">大纲执笔人：高峻峰            　                   大纲审定人： </w:t>
      </w:r>
    </w:p>
    <w:p w14:paraId="6FD6185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0" w:name="_Toc27592"/>
      <w:r>
        <w:rPr>
          <w:rFonts w:hint="eastAsia" w:ascii="微软雅黑" w:hAnsi="微软雅黑" w:eastAsia="微软雅黑" w:cs="微软雅黑"/>
          <w:sz w:val="24"/>
        </w:rPr>
        <w:t>实验课的性质与任务</w:t>
      </w:r>
      <w:bookmarkEnd w:id="0"/>
    </w:p>
    <w:p w14:paraId="56EB1B1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Cs w:val="21"/>
        </w:rPr>
        <w:t>本课程是经济类或金融类专业的必修专业课之一。</w:t>
      </w:r>
      <w:r>
        <w:rPr>
          <w:rFonts w:hint="eastAsia" w:ascii="宋体" w:hAnsi="宋体" w:cs="宋体"/>
          <w:sz w:val="21"/>
          <w:szCs w:val="21"/>
          <w:lang w:eastAsia="zh-CN"/>
        </w:rPr>
        <w:t>数字经济AI建模教学平台</w:t>
      </w:r>
      <w:r>
        <w:rPr>
          <w:rFonts w:hint="eastAsia" w:ascii="宋体" w:hAnsi="宋体" w:eastAsia="宋体" w:cs="宋体"/>
          <w:sz w:val="21"/>
          <w:szCs w:val="21"/>
        </w:rPr>
        <w:t>基于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AI、Python、stata技术，搭载AI科研平台，含AI+论文选题、AI+数据推荐、AI+实证分析等模块，并通过顶刊论文案例复现操作，融合AI和机器学习</w:t>
      </w:r>
      <w:r>
        <w:rPr>
          <w:rFonts w:hint="eastAsia" w:ascii="宋体" w:hAnsi="宋体" w:eastAsia="宋体" w:cs="宋体"/>
          <w:sz w:val="21"/>
          <w:szCs w:val="21"/>
        </w:rPr>
        <w:t>展示数据</w:t>
      </w:r>
      <w:r>
        <w:rPr>
          <w:rFonts w:hint="eastAsia" w:ascii="宋体" w:hAnsi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AI经济建模实验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可</w:t>
      </w: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实现读取数据、数据预处理、各类检验、数据可视化、特征工程、调试工具、stata计量建模分析等科研分析任务</w:t>
      </w:r>
      <w:r>
        <w:rPr>
          <w:rFonts w:hint="eastAsia" w:ascii="宋体" w:hAnsi="宋体" w:eastAsia="宋体" w:cs="宋体"/>
          <w:sz w:val="21"/>
          <w:szCs w:val="21"/>
        </w:rPr>
        <w:t>。</w:t>
      </w: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实验案例涵盖9大案例，包括：</w:t>
      </w:r>
    </w:p>
    <w:p w14:paraId="6F9D221A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AI科研平台（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AI+论文选题、AI+数据推荐、AI+实证分析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）</w:t>
      </w:r>
    </w:p>
    <w:p w14:paraId="7DECA51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2FAB6D7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5695A45C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3694CE3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E649BB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3C9EA0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505BD65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786451">
      <w:pPr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6BDF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学生通过实验的学习和操作掌握经济大数据时代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</w:t>
      </w:r>
      <w:r>
        <w:rPr>
          <w:rFonts w:hint="eastAsia" w:ascii="宋体" w:hAnsi="宋体" w:eastAsia="宋体" w:cs="宋体"/>
          <w:sz w:val="21"/>
          <w:szCs w:val="21"/>
        </w:rPr>
        <w:t>的应用。此平台有助于提高学生自主设计</w:t>
      </w:r>
      <w:r>
        <w:rPr>
          <w:rFonts w:hint="eastAsia" w:ascii="宋体" w:hAnsi="宋体" w:cs="宋体"/>
          <w:sz w:val="21"/>
          <w:szCs w:val="21"/>
          <w:lang w:val="en-US" w:eastAsia="zh-CN"/>
        </w:rPr>
        <w:t>计量建模与论文写作能力</w:t>
      </w:r>
      <w:r>
        <w:rPr>
          <w:rFonts w:hint="eastAsia" w:ascii="宋体" w:hAnsi="宋体" w:eastAsia="宋体" w:cs="宋体"/>
          <w:sz w:val="21"/>
          <w:szCs w:val="21"/>
        </w:rPr>
        <w:t>。</w:t>
      </w:r>
    </w:p>
    <w:p w14:paraId="4D826CD3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" w:name="_Toc9993"/>
      <w:r>
        <w:rPr>
          <w:rFonts w:hint="eastAsia" w:ascii="微软雅黑" w:hAnsi="微软雅黑" w:eastAsia="微软雅黑" w:cs="微软雅黑"/>
          <w:sz w:val="24"/>
        </w:rPr>
        <w:t>实验课程目的与要求</w:t>
      </w:r>
      <w:bookmarkEnd w:id="1"/>
    </w:p>
    <w:p w14:paraId="1C28BE2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1．实验目的</w:t>
      </w:r>
    </w:p>
    <w:p w14:paraId="69F225B6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培养技术应用能力：掌握AI、Python、Stata等技术工具在经济建模中的实际应用，包括数据预处理、模型构建、结果可视化与分析。通过低代码/拖拉拽操作，降低编程门槛，提升学生对计量经济学模型（如DID、双向固定效应、合成控制法等）的实践操作能力。</w:t>
      </w:r>
    </w:p>
    <w:p w14:paraId="3D460DE1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eastAsia="zh-CN"/>
        </w:rPr>
      </w:pPr>
      <w:r>
        <w:rPr>
          <w:rFonts w:hint="eastAsia" w:ascii="宋体" w:hAnsi="宋体" w:eastAsia="宋体" w:cs="宋体"/>
          <w:szCs w:val="21"/>
          <w:lang w:eastAsia="zh-CN"/>
        </w:rPr>
        <w:t>深化理论与案例结合：通过复现</w:t>
      </w:r>
      <w:r>
        <w:rPr>
          <w:rFonts w:hint="eastAsia" w:ascii="宋体" w:hAnsi="宋体" w:cs="宋体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szCs w:val="21"/>
          <w:lang w:eastAsia="zh-CN"/>
        </w:rPr>
        <w:t>大经典案例（如双重差分模型、β收敛模型、面板门槛效应等），理解不同模型的适用场景、前提假设及局限性。结合中国实际经济问题（如老工业区搬迁、自贸区政策、数字化转型等），培养政策分析与实证研究能力。</w:t>
      </w:r>
    </w:p>
    <w:p w14:paraId="7F7138B0"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default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增强科研能力和论文指导：通过AI经济建模拆解论文结构，</w:t>
      </w:r>
      <w:r>
        <w:rPr>
          <w:rFonts w:hint="eastAsia" w:ascii="宋体" w:hAnsi="宋体" w:cs="宋体"/>
          <w:szCs w:val="21"/>
          <w:lang w:val="en-US" w:eastAsia="zh-CN"/>
        </w:rPr>
        <w:t>精读</w:t>
      </w:r>
      <w:r>
        <w:rPr>
          <w:rFonts w:hint="eastAsia" w:ascii="宋体" w:hAnsi="宋体" w:eastAsia="宋体" w:cs="宋体"/>
          <w:szCs w:val="21"/>
          <w:lang w:val="en-US" w:eastAsia="zh-CN"/>
        </w:rPr>
        <w:t>论文，借鉴顶刊论文，从理论、方法、数据等多角度创新，AI计量建模低代码进行实证分析，复现固定效应模型、双向固定模型、渐进差分模型等，不仅有助于毕业论文指导，还可以助力科研。</w:t>
      </w:r>
    </w:p>
    <w:p w14:paraId="35A3EB7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2．实验要求</w:t>
      </w:r>
    </w:p>
    <w:p w14:paraId="1B03E3A2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技能掌握</w:t>
      </w:r>
    </w:p>
    <w:p w14:paraId="36A0D97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工具使用：熟练操作</w:t>
      </w:r>
      <w:r>
        <w:rPr>
          <w:rFonts w:hint="eastAsia" w:ascii="宋体" w:hAnsi="宋体" w:cs="宋体"/>
          <w:szCs w:val="21"/>
          <w:lang w:val="en-US" w:eastAsia="zh-CN" w:bidi="ar"/>
        </w:rPr>
        <w:t>AI科研平台、</w:t>
      </w:r>
      <w:r>
        <w:rPr>
          <w:rFonts w:hint="eastAsia" w:ascii="宋体" w:hAnsi="宋体" w:cs="宋体"/>
          <w:szCs w:val="21"/>
          <w:lang w:bidi="ar"/>
        </w:rPr>
        <w:t>AI经济建模平台、Stata/Python代码验证。</w:t>
      </w:r>
    </w:p>
    <w:p w14:paraId="3A97A2D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模型应用：能够独立完成双重差分模型、合成控制法、空间计量模型等复杂模型的实现与解读。</w:t>
      </w:r>
    </w:p>
    <w:p w14:paraId="690CCAC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数据处理：掌握数据清洗、检验（如平行趋势、稳健性）、特征工程等全流程操作。</w:t>
      </w:r>
    </w:p>
    <w:p w14:paraId="7393BFAE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实验任务</w:t>
      </w:r>
    </w:p>
    <w:p w14:paraId="301C049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每个实验案例需完成以下任务：</w:t>
      </w:r>
    </w:p>
    <w:p w14:paraId="601EEA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数据准备：下载并预处理案例相关数据（如城市面板数据、上市公司数据）。</w:t>
      </w:r>
    </w:p>
    <w:p w14:paraId="6B7E20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模型复现：通过平台复现基准回归、稳健性检验、异质性分析等实证步骤。</w:t>
      </w:r>
    </w:p>
    <w:p w14:paraId="06A1A1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结果总结：输出仿写论文文档，包括研究设计、实证结果、机制分析与政策建议。</w:t>
      </w:r>
    </w:p>
    <w:p w14:paraId="080D78C6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学术规范</w:t>
      </w:r>
    </w:p>
    <w:p w14:paraId="1C9128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需严格遵循科研伦理，正确引用文献，避免学术不端行为。</w:t>
      </w:r>
    </w:p>
    <w:p w14:paraId="76FECBA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通过AI</w:t>
      </w:r>
      <w:r>
        <w:rPr>
          <w:rFonts w:hint="eastAsia" w:ascii="宋体" w:hAnsi="宋体" w:cs="宋体"/>
          <w:szCs w:val="21"/>
          <w:lang w:val="en-US" w:eastAsia="zh-CN" w:bidi="ar"/>
        </w:rPr>
        <w:t>科研平台（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AI+论文选题、AI+数据推荐、AI+实证分析）等</w:t>
      </w:r>
      <w:r>
        <w:rPr>
          <w:rFonts w:hint="eastAsia" w:ascii="宋体" w:hAnsi="宋体" w:cs="宋体"/>
          <w:szCs w:val="21"/>
          <w:lang w:bidi="ar"/>
        </w:rPr>
        <w:t>提升论文规范性。</w:t>
      </w:r>
    </w:p>
    <w:p w14:paraId="3C0E6105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szCs w:val="21"/>
          <w:lang w:val="en-US" w:eastAsia="zh-CN"/>
        </w:rPr>
        <w:t>课时与成果</w:t>
      </w:r>
    </w:p>
    <w:p w14:paraId="33A0D3C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课时安排：每个案例6-8课时（理论+实践），建议大二或大三开设。</w:t>
      </w:r>
    </w:p>
    <w:p w14:paraId="6115A22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ascii="宋体" w:hAnsi="宋体" w:cs="宋体"/>
          <w:szCs w:val="21"/>
          <w:lang w:bidi="ar"/>
        </w:rPr>
      </w:pPr>
      <w:r>
        <w:rPr>
          <w:rFonts w:hint="eastAsia" w:ascii="宋体" w:hAnsi="宋体" w:cs="宋体"/>
          <w:szCs w:val="21"/>
          <w:lang w:bidi="ar"/>
        </w:rPr>
        <w:t>成果输出：完成9大案例的复现报告及仿写论文，掌握从选题到发表的完整科研流程。</w:t>
      </w:r>
    </w:p>
    <w:p w14:paraId="6E09787F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2" w:name="_Toc1152"/>
      <w:r>
        <w:rPr>
          <w:rFonts w:hint="eastAsia" w:ascii="微软雅黑" w:hAnsi="微软雅黑" w:eastAsia="微软雅黑" w:cs="微软雅黑"/>
          <w:sz w:val="24"/>
        </w:rPr>
        <w:t>实验项目及内容提要</w:t>
      </w:r>
      <w:bookmarkEnd w:id="2"/>
    </w:p>
    <w:tbl>
      <w:tblPr>
        <w:tblStyle w:val="11"/>
        <w:tblW w:w="87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8"/>
        <w:gridCol w:w="1296"/>
        <w:gridCol w:w="607"/>
        <w:gridCol w:w="594"/>
        <w:gridCol w:w="600"/>
        <w:gridCol w:w="534"/>
        <w:gridCol w:w="489"/>
        <w:gridCol w:w="467"/>
        <w:gridCol w:w="500"/>
        <w:gridCol w:w="500"/>
        <w:gridCol w:w="2675"/>
      </w:tblGrid>
      <w:tr w14:paraId="1639A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8700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F7C8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eastAsia="zh-CN"/>
              </w:rPr>
              <w:t>数字经济AI建模教学平台</w:t>
            </w:r>
          </w:p>
        </w:tc>
      </w:tr>
      <w:tr w14:paraId="05C04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8704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序号</w:t>
            </w:r>
          </w:p>
          <w:p w14:paraId="283AD0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  <w:p w14:paraId="288E791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462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实验名称</w:t>
            </w:r>
          </w:p>
        </w:tc>
        <w:tc>
          <w:tcPr>
            <w:tcW w:w="6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6F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学时</w:t>
            </w:r>
          </w:p>
        </w:tc>
        <w:tc>
          <w:tcPr>
            <w:tcW w:w="5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D64C0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必做</w:t>
            </w:r>
          </w:p>
        </w:tc>
        <w:tc>
          <w:tcPr>
            <w:tcW w:w="6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45A7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选做</w:t>
            </w:r>
          </w:p>
        </w:tc>
        <w:tc>
          <w:tcPr>
            <w:tcW w:w="5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7301F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学分数</w:t>
            </w: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4DD9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实验类型</w:t>
            </w:r>
          </w:p>
        </w:tc>
        <w:tc>
          <w:tcPr>
            <w:tcW w:w="2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9DCE9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内容提要</w:t>
            </w:r>
          </w:p>
        </w:tc>
      </w:tr>
      <w:tr w14:paraId="2A90D5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C06B7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AF5F5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3641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6EBC4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253BB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395A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8B0E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4708F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284A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4C302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29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84D5D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F7B095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4317FB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58CE57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E3C9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D4F7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基本操作</w:t>
            </w: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17F9E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验证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C16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综合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C1E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left="72" w:right="0" w:hanging="84" w:hangingChars="4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设计</w:t>
            </w:r>
          </w:p>
        </w:tc>
        <w:tc>
          <w:tcPr>
            <w:tcW w:w="2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5DABCC">
            <w:pPr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left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 w14:paraId="76E1B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666A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8106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AI科研平台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325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55A4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84BC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3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3B05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D84C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29B6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3AC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FB38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2122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AI+论文选题、AI+数据推荐、AI+实证分析</w:t>
            </w:r>
          </w:p>
        </w:tc>
      </w:tr>
      <w:tr w14:paraId="54C13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9E54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21D12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双重差分模型（腾笼换鸟的房价效应：以老工业区搬迁改造为例）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3A21C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06FE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23A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1E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839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DA25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10D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4B08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7650B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高效掌握双重差分模型建模技巧与论文写作技巧</w:t>
            </w:r>
          </w:p>
        </w:tc>
      </w:tr>
      <w:tr w14:paraId="33854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45B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39EB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渐进双重差分模型（制度创新、营商环境与城市创业活力—来自中国自由贸易试验区的证据）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0467E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F3B88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7620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9711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C3DB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ADA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4B4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6479A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21B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渐进双重差分模型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129E6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726C5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AAF6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双向固定效应模型（数字化转型如何影响劳动技能溢价——基于A股上市公司数据的经验研究）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E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38CF1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6D8D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C0B55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A7F1D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96A7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10DB1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BA37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9E7B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双向固定效应模型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048D9E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61B9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C287E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β收敛模型（共同富裕的测度与驱动机制研究）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AD2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03A3D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5B76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03D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91D1C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719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94AB8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9610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86D9A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  <w:t>模型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建模技巧与论文写作技巧</w:t>
            </w:r>
          </w:p>
        </w:tc>
      </w:tr>
      <w:tr w14:paraId="34922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733B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DC5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强度双重差分模型（生产性政府债务与城市创新力—基于中国城市面板数据的经验研究）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FB1BB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7428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193DB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F692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144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57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C75A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17F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3D19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高效掌握强度双重差分模型建模技巧与论文写作技巧</w:t>
            </w:r>
          </w:p>
        </w:tc>
      </w:tr>
      <w:tr w14:paraId="0A4DB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9B8B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7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5B21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面板门槛效应回归模型（“强省会”战略的创新效应研究）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1543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EBF03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0AAB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95ED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6EC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EA56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EAE0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6697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EC0FE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高效掌握面板门槛效应回归模型建模技巧与论文写作技巧</w:t>
            </w:r>
          </w:p>
        </w:tc>
      </w:tr>
      <w:tr w14:paraId="06BBE9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4E74A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6CBE1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β收敛模型与空间计量模型（创新集群的“中心—外围结构”：技术互补与经济增长收敛性研究）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B16A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6477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F0696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FE76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4344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11F1F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D313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7CBE1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A43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高效掌握β收敛模型与空间计量模型建模技巧与论文写作技巧</w:t>
            </w:r>
          </w:p>
        </w:tc>
      </w:tr>
      <w:tr w14:paraId="37B00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4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E56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2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55FF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合成控制法（大小城市合并与行政边界地区经济增长：基于机器学习算法的合成控制评估）</w:t>
            </w:r>
          </w:p>
        </w:tc>
        <w:tc>
          <w:tcPr>
            <w:tcW w:w="6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09EF4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FCF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D351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40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6C2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174D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DC01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 w:rightChars="0"/>
              <w:jc w:val="center"/>
              <w:textAlignment w:val="auto"/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√</w:t>
            </w:r>
          </w:p>
        </w:tc>
        <w:tc>
          <w:tcPr>
            <w:tcW w:w="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EB60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413C7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right="0"/>
              <w:textAlignment w:val="auto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以顶刊论文为操作案例复现，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高效掌握合成控制法建模技巧与论文写作技巧</w:t>
            </w:r>
          </w:p>
        </w:tc>
      </w:tr>
    </w:tbl>
    <w:p w14:paraId="0D545DC0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3" w:name="_Toc476"/>
      <w:r>
        <w:rPr>
          <w:rFonts w:hint="eastAsia" w:ascii="微软雅黑" w:hAnsi="微软雅黑" w:eastAsia="微软雅黑" w:cs="微软雅黑"/>
          <w:sz w:val="24"/>
        </w:rPr>
        <w:t>实验内容安排</w:t>
      </w:r>
      <w:bookmarkEnd w:id="3"/>
    </w:p>
    <w:p w14:paraId="21465EF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default"/>
          <w:b/>
          <w:lang w:val="en-US"/>
        </w:rPr>
      </w:pPr>
      <w:bookmarkStart w:id="4" w:name="_Toc15923"/>
      <w:r>
        <w:rPr>
          <w:rFonts w:hint="eastAsia"/>
          <w:b/>
        </w:rPr>
        <w:t xml:space="preserve">实验一 </w:t>
      </w:r>
      <w:r>
        <w:rPr>
          <w:rFonts w:hint="eastAsia"/>
          <w:b/>
          <w:lang w:val="en-US" w:eastAsia="zh-CN"/>
        </w:rPr>
        <w:t xml:space="preserve"> AI科研平台</w:t>
      </w:r>
      <w:bookmarkEnd w:id="4"/>
    </w:p>
    <w:p w14:paraId="119151E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662E650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BF557D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default"/>
          <w:lang w:val="en-US"/>
        </w:rPr>
      </w:pPr>
      <w:r>
        <w:rPr>
          <w:rFonts w:hint="eastAsia"/>
        </w:rPr>
        <w:t>（1）了解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AI+论文选题、AI+数据推荐、AI+实证分析等技巧</w:t>
      </w:r>
    </w:p>
    <w:p w14:paraId="5A8E47F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（2）了解</w:t>
      </w:r>
      <w:r>
        <w:rPr>
          <w:rFonts w:hint="eastAsia"/>
          <w:lang w:val="en-US" w:eastAsia="zh-CN"/>
        </w:rPr>
        <w:t>AI科研平台</w:t>
      </w:r>
      <w:r>
        <w:rPr>
          <w:rFonts w:hint="eastAsia"/>
        </w:rPr>
        <w:t>的使用</w:t>
      </w:r>
    </w:p>
    <w:p w14:paraId="11D6742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4A5CCEC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/>
        </w:rPr>
        <w:t>（1）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AI+论文选题</w:t>
      </w:r>
    </w:p>
    <w:p w14:paraId="09C48E8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 w:ascii="宋体" w:hAnsi="宋体" w:cs="宋体"/>
          <w:sz w:val="21"/>
          <w:szCs w:val="21"/>
          <w:lang w:val="en-US" w:eastAsia="zh-CN"/>
        </w:rPr>
      </w:pPr>
      <w:r>
        <w:rPr>
          <w:rFonts w:hint="eastAsia"/>
        </w:rPr>
        <w:t>（2）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AI+数据推荐</w:t>
      </w:r>
    </w:p>
    <w:p w14:paraId="597E263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AI+实证分析</w:t>
      </w:r>
    </w:p>
    <w:p w14:paraId="1446F1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980915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5" w:name="_Toc19163"/>
      <w:r>
        <w:rPr>
          <w:rFonts w:hint="eastAsia"/>
          <w:b/>
        </w:rPr>
        <w:t xml:space="preserve">实验二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双重差分模型（腾笼换鸟的房价效应：以老工业区搬迁改造为例）</w:t>
      </w:r>
      <w:bookmarkEnd w:id="5"/>
    </w:p>
    <w:p w14:paraId="06F720C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3C55DF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3E884C86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B12577D"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总结双重差分模型建模技巧与论文写作技巧</w:t>
      </w:r>
    </w:p>
    <w:p w14:paraId="4F541EA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395A123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任务1：基准回归结果</w:t>
      </w:r>
    </w:p>
    <w:p w14:paraId="522600A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任务2：房价断点效应实证结果</w:t>
      </w:r>
    </w:p>
    <w:p w14:paraId="6B656BB0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任务3：稳健性检验结果</w:t>
      </w:r>
    </w:p>
    <w:p w14:paraId="3C328AA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任务4：随机抽样结果</w:t>
      </w:r>
    </w:p>
    <w:p w14:paraId="693E4E04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任务5：平行趋势检验结果</w:t>
      </w:r>
    </w:p>
    <w:p w14:paraId="07614346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任务6：空间异质性检验结果</w:t>
      </w:r>
    </w:p>
    <w:p w14:paraId="67447BF7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任务7：潜在机制回归结果</w:t>
      </w:r>
    </w:p>
    <w:p w14:paraId="09FB2A9E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任务8：房租效应、挂牌价格变化实证结果</w:t>
      </w:r>
    </w:p>
    <w:p w14:paraId="6DBB2B3B">
      <w:pPr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任务9：附录</w:t>
      </w:r>
    </w:p>
    <w:p w14:paraId="1C01B844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647419D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6" w:name="_Toc774"/>
      <w:r>
        <w:rPr>
          <w:rFonts w:hint="eastAsia"/>
          <w:b/>
          <w:lang w:val="en-US" w:eastAsia="zh-CN"/>
        </w:rPr>
        <w:t xml:space="preserve">实验三  </w:t>
      </w:r>
      <w:r>
        <w:rPr>
          <w:rFonts w:hint="eastAsia"/>
          <w:b/>
        </w:rPr>
        <w:t>渐进双重差分模型（制度创新、营商环境与城市创业活力—来自中国自由贸易试验区的证据）</w:t>
      </w:r>
      <w:bookmarkEnd w:id="6"/>
    </w:p>
    <w:p w14:paraId="228969C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7CFF215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069FD22C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87AD4EF"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总结渐进双重差分模型建模技巧与论文写作技巧</w:t>
      </w:r>
    </w:p>
    <w:p w14:paraId="7C0B3BD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BAC4AC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研究设计</w:t>
      </w:r>
    </w:p>
    <w:p w14:paraId="06CC20A1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房价断点效应实证结果</w:t>
      </w:r>
    </w:p>
    <w:p w14:paraId="3B7A146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实证方法—DIDM方法适用的问题类型</w:t>
      </w:r>
    </w:p>
    <w:p w14:paraId="3E1468F5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实证方法—DIDM方法的优点</w:t>
      </w:r>
    </w:p>
    <w:p w14:paraId="1CF32FE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实证方法—是否满足DIDM方法的前提假设？</w:t>
      </w:r>
    </w:p>
    <w:p w14:paraId="1AB94D74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实证结果分析—DIDM方法应做哪些稳健性检验</w:t>
      </w:r>
    </w:p>
    <w:p w14:paraId="2A2FFC79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实证结果分析—调节效应回归</w:t>
      </w:r>
    </w:p>
    <w:p w14:paraId="62C82A5F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实证结果分析—机制分析回归</w:t>
      </w:r>
    </w:p>
    <w:p w14:paraId="21E951C6">
      <w:pPr>
        <w:pageBreakBefore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异质性分析</w:t>
      </w:r>
    </w:p>
    <w:p w14:paraId="438176A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650F66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7" w:name="_Toc5773"/>
      <w:r>
        <w:rPr>
          <w:rFonts w:hint="eastAsia"/>
          <w:b/>
        </w:rPr>
        <w:t>实验</w:t>
      </w:r>
      <w:r>
        <w:rPr>
          <w:rFonts w:hint="eastAsia"/>
          <w:b/>
          <w:lang w:val="en-US" w:eastAsia="zh-CN"/>
        </w:rPr>
        <w:t>四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双向固定效应模型（数字化转型如何影响劳动技能溢价——基于A股上市公司数据的经验研究）</w:t>
      </w:r>
      <w:bookmarkEnd w:id="7"/>
    </w:p>
    <w:p w14:paraId="42BC07F0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4F4C1A81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FDA8110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1126ADC2"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总结双向固定效应模型建模技巧与论文写作技巧</w:t>
      </w:r>
    </w:p>
    <w:p w14:paraId="1CFACB1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4A07CD5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任务1：劳动技能溢价变动趋势</w:t>
      </w:r>
    </w:p>
    <w:p w14:paraId="269D5421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任务2：要素密集型行业技能溢价的变动趋势</w:t>
      </w:r>
    </w:p>
    <w:p w14:paraId="5603B7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任务3：基本回归结果</w:t>
      </w:r>
    </w:p>
    <w:p w14:paraId="48DE127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任务4：工具变量回归结果</w:t>
      </w:r>
    </w:p>
    <w:p w14:paraId="200992AB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任务5：异质性分析回归结果</w:t>
      </w:r>
    </w:p>
    <w:p w14:paraId="236542B8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任务6：机制检验回归结果</w:t>
      </w:r>
    </w:p>
    <w:p w14:paraId="4B05899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任务7：“技能挤出”效应检验回归结果</w:t>
      </w:r>
    </w:p>
    <w:p w14:paraId="23D0F55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任务8：资本—技能互补性的回归结果</w:t>
      </w:r>
    </w:p>
    <w:p w14:paraId="0A0F2726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任务9：主要变量描述性统计</w:t>
      </w:r>
    </w:p>
    <w:p w14:paraId="1415724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任务10：利用可观测变量评估未观测变量的偏差程度</w:t>
      </w:r>
    </w:p>
    <w:p w14:paraId="3A087B1E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任务11：更换估计方法回归结果</w:t>
      </w:r>
    </w:p>
    <w:p w14:paraId="304E47FC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任务12：更换核心变量回归结果</w:t>
      </w:r>
    </w:p>
    <w:p w14:paraId="26BED420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任务13：排除其他政策性干扰回归结果</w:t>
      </w:r>
    </w:p>
    <w:p w14:paraId="215FB5C7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任务14：排除企业夸大性信息披露影响回归结果</w:t>
      </w:r>
    </w:p>
    <w:p w14:paraId="02DAA2E5">
      <w:pPr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任务15：数字化关键词均值统计</w:t>
      </w:r>
    </w:p>
    <w:p w14:paraId="3E3D6A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3FFF760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8" w:name="_Toc25745"/>
      <w:r>
        <w:rPr>
          <w:rFonts w:hint="eastAsia"/>
          <w:b/>
          <w:lang w:val="en-US" w:eastAsia="zh-CN"/>
        </w:rPr>
        <w:t xml:space="preserve">实验五  </w:t>
      </w:r>
      <w:r>
        <w:rPr>
          <w:rFonts w:hint="eastAsia"/>
          <w:b/>
        </w:rPr>
        <w:t>β收敛模型（共同富裕的测度与驱动机制研究）</w:t>
      </w:r>
      <w:bookmarkEnd w:id="8"/>
    </w:p>
    <w:p w14:paraId="14D660B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B93711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774A1000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6A7360B8">
      <w:pPr>
        <w:keepNext w:val="0"/>
        <w:keepLines w:val="0"/>
        <w:pageBreakBefore w:val="0"/>
        <w:widowControl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总结β收敛模型建模技巧与论文写作技巧</w:t>
      </w:r>
    </w:p>
    <w:p w14:paraId="3E5B9D2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891A8C7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任务1：各类收入β收敛检验结果</w:t>
      </w:r>
    </w:p>
    <w:p w14:paraId="308DB201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任务2：各类基尼系数β收敛检验结果</w:t>
      </w:r>
    </w:p>
    <w:p w14:paraId="6CB6116C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任务3：各类收入分阶段条件β收敛</w:t>
      </w:r>
    </w:p>
    <w:p w14:paraId="1D2A501A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任务4：稳健性检验：地级市层面－各类收入β收敛检验结果</w:t>
      </w:r>
    </w:p>
    <w:p w14:paraId="0FEAD60E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任务5：稳健性检验：调整后基尼系数的检验结果</w:t>
      </w:r>
    </w:p>
    <w:p w14:paraId="65E79D4B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任务6：使用CLDS计算的基尼系数的收敛性检验</w:t>
      </w:r>
    </w:p>
    <w:p w14:paraId="32A46DCB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任务7：数字普惠金融和传统金融的直接效应</w:t>
      </w:r>
    </w:p>
    <w:p w14:paraId="6C19663C">
      <w:pPr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任务8：条件β收敛检验结果</w:t>
      </w:r>
    </w:p>
    <w:p w14:paraId="77F424C6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0D473C5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9" w:name="_Toc27306"/>
      <w:r>
        <w:rPr>
          <w:rFonts w:hint="eastAsia"/>
          <w:b/>
          <w:lang w:val="en-US" w:eastAsia="zh-CN"/>
        </w:rPr>
        <w:t>实验六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强度双重差分模型（生产性政府债务与城市创新力—基于中国城市面板数据的经验研究）</w:t>
      </w:r>
      <w:bookmarkEnd w:id="9"/>
    </w:p>
    <w:p w14:paraId="7C0A1CFE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565BDA9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57CD9382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FC21D36">
      <w:pPr>
        <w:keepNext w:val="0"/>
        <w:keepLines w:val="0"/>
        <w:pageBreakBefore w:val="0"/>
        <w:widowControl w:val="0"/>
        <w:numPr>
          <w:ilvl w:val="0"/>
          <w:numId w:val="1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总结强度双重差分模型建模技巧与论文写作技巧</w:t>
      </w:r>
    </w:p>
    <w:p w14:paraId="2F2E43C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7E3F2ED1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任务1：生产性地方政府债务与城市创新力</w:t>
      </w:r>
    </w:p>
    <w:p w14:paraId="0649FA2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任务2：地方政府债务与城市创新力（IV）</w:t>
      </w:r>
    </w:p>
    <w:p w14:paraId="49718668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任务3：机制检验结果</w:t>
      </w:r>
    </w:p>
    <w:p w14:paraId="58A1395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任务4：机制检验的进一步分析结果</w:t>
      </w:r>
    </w:p>
    <w:p w14:paraId="3B40B563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任务5：生产性地方政府债务对不同区域城市创新力的影响</w:t>
      </w:r>
    </w:p>
    <w:p w14:paraId="438C4D82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任务6：生产性地方政府债务对城市创新力的影响差异</w:t>
      </w:r>
    </w:p>
    <w:p w14:paraId="7771D4D8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任务7:2006—2014 年主要变量统计描述</w:t>
      </w:r>
    </w:p>
    <w:p w14:paraId="613C554C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任务8：更换核心解释变量</w:t>
      </w:r>
    </w:p>
    <w:p w14:paraId="6D959D17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任务9：平行趋势检验</w:t>
      </w:r>
    </w:p>
    <w:p w14:paraId="2246BD90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任务10：随机处理后系数估计值的分布</w:t>
      </w:r>
    </w:p>
    <w:p w14:paraId="65F8FBEA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任务11：排除国家创新型城市的影响</w:t>
      </w:r>
    </w:p>
    <w:p w14:paraId="6F3983F1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任务12：更换数据</w:t>
      </w:r>
    </w:p>
    <w:p w14:paraId="6563620B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任务13：被解释变量前置一期</w:t>
      </w:r>
    </w:p>
    <w:p w14:paraId="2C41CB69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任务14：机制分析的稳健性检验（一）</w:t>
      </w:r>
    </w:p>
    <w:p w14:paraId="1EABA824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任务15：机制分析的稳健性检验（二）</w:t>
      </w:r>
    </w:p>
    <w:p w14:paraId="630881F1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任务16：机制分析的稳健性检验（三）</w:t>
      </w:r>
    </w:p>
    <w:p w14:paraId="1B99A758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任务17：城投债与城市创新力</w:t>
      </w:r>
    </w:p>
    <w:p w14:paraId="412301F4">
      <w:pPr>
        <w:pageBreakBefore w:val="0"/>
        <w:numPr>
          <w:ilvl w:val="0"/>
          <w:numId w:val="1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任务18：地方政府债与城市创新力</w:t>
      </w:r>
    </w:p>
    <w:p w14:paraId="0336504A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7FDF01A2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0" w:name="_Toc10790"/>
      <w:r>
        <w:rPr>
          <w:rFonts w:hint="eastAsia"/>
          <w:b/>
          <w:lang w:val="en-US" w:eastAsia="zh-CN"/>
        </w:rPr>
        <w:t>实验七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面板门槛效应回归模型（“强省会”战略的创新效应研究）</w:t>
      </w:r>
      <w:bookmarkEnd w:id="10"/>
    </w:p>
    <w:p w14:paraId="19C4BDF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07373C3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4A01DF38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7B1AC599">
      <w:pPr>
        <w:keepNext w:val="0"/>
        <w:keepLines w:val="0"/>
        <w:pageBreakBefore w:val="0"/>
        <w:widowControl w:val="0"/>
        <w:numPr>
          <w:ilvl w:val="0"/>
          <w:numId w:val="15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总结面板门槛效应回归模型建模技巧与论文写作技巧</w:t>
      </w:r>
    </w:p>
    <w:p w14:paraId="10903BEC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32CEB2B0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任务1：基础模型回归结果</w:t>
      </w:r>
    </w:p>
    <w:p w14:paraId="7CE58D2C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任务2：工具变量回归结果</w:t>
      </w:r>
    </w:p>
    <w:p w14:paraId="58C3DB1A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任务3：稳健性检验回归结果</w:t>
      </w:r>
    </w:p>
    <w:p w14:paraId="1D49E590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任务4：基于上市公司稳健性检验</w:t>
      </w:r>
    </w:p>
    <w:p w14:paraId="0FAE1696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任务5：异质性检验结果</w:t>
      </w:r>
    </w:p>
    <w:p w14:paraId="3E2008DE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任务6：溢出效应检验结果</w:t>
      </w:r>
    </w:p>
    <w:p w14:paraId="35AD4A03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任务7：门槛数检验</w:t>
      </w:r>
    </w:p>
    <w:p w14:paraId="7576785E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任务8：门槛效应检验结果</w:t>
      </w:r>
    </w:p>
    <w:p w14:paraId="74D1B44A">
      <w:pPr>
        <w:pageBreakBefore w:val="0"/>
        <w:numPr>
          <w:ilvl w:val="0"/>
          <w:numId w:val="16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任务9：调节作用检验结果</w:t>
      </w:r>
    </w:p>
    <w:p w14:paraId="45AADDD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0BC3F987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1" w:name="_Toc20427"/>
      <w:r>
        <w:rPr>
          <w:rFonts w:hint="eastAsia"/>
          <w:b/>
          <w:lang w:val="en-US" w:eastAsia="zh-CN"/>
        </w:rPr>
        <w:t>实验八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β收敛模型与空间计量模型（创新集群的“中心—外围结构”：技术互补与经济增长收敛性研究）</w:t>
      </w:r>
      <w:bookmarkEnd w:id="11"/>
    </w:p>
    <w:p w14:paraId="45089C36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rPr>
          <w:rFonts w:hint="eastAsia"/>
          <w:b/>
        </w:rPr>
      </w:pP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</w:p>
    <w:p w14:paraId="65CB0BEF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6B4BA38B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461B8B55">
      <w:pPr>
        <w:keepNext w:val="0"/>
        <w:keepLines w:val="0"/>
        <w:pageBreakBefore w:val="0"/>
        <w:widowControl w:val="0"/>
        <w:numPr>
          <w:ilvl w:val="0"/>
          <w:numId w:val="17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总结β收敛模型与空间计量模型建模技巧与论文写作技巧</w:t>
      </w:r>
    </w:p>
    <w:p w14:paraId="1F42F71A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27124D25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任务1：互补性技术体系下的β收敛检验结果</w:t>
      </w:r>
    </w:p>
    <w:p w14:paraId="75DB5CCB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任务2：20个创新集群的绝对β收敛检验结果</w:t>
      </w:r>
    </w:p>
    <w:p w14:paraId="0C770D19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任务3：20个创新集群的条件β收敛检验结果</w:t>
      </w:r>
    </w:p>
    <w:p w14:paraId="1F632A14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任务4：竞争性技术体系下的β收敛性检验</w:t>
      </w:r>
    </w:p>
    <w:p w14:paraId="7A1A7F8B">
      <w:pPr>
        <w:pageBreakBefore w:val="0"/>
        <w:numPr>
          <w:ilvl w:val="0"/>
          <w:numId w:val="18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任务5：协同式创新影响创新集群中心—外围技术互补的检验结果</w:t>
      </w:r>
    </w:p>
    <w:p w14:paraId="2FD08C5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5AD1663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1"/>
        <w:rPr>
          <w:rFonts w:hint="eastAsia"/>
          <w:b/>
        </w:rPr>
      </w:pPr>
      <w:bookmarkStart w:id="12" w:name="_Toc26176"/>
      <w:r>
        <w:rPr>
          <w:rFonts w:hint="eastAsia"/>
          <w:b/>
          <w:lang w:val="en-US" w:eastAsia="zh-CN"/>
        </w:rPr>
        <w:t>实验九</w:t>
      </w:r>
      <w:r>
        <w:rPr>
          <w:rFonts w:hint="eastAsia"/>
          <w:b/>
        </w:rPr>
        <w:t xml:space="preserve"> </w:t>
      </w:r>
      <w:r>
        <w:rPr>
          <w:rFonts w:hint="eastAsia"/>
          <w:b/>
          <w:lang w:val="en-US" w:eastAsia="zh-CN"/>
        </w:rPr>
        <w:t xml:space="preserve"> </w:t>
      </w:r>
      <w:r>
        <w:rPr>
          <w:rFonts w:hint="eastAsia"/>
          <w:b/>
        </w:rPr>
        <w:t>合成控制法（大小城市合并与行政边界地区经济增长：基于机器学习算法的合成控制评估）</w:t>
      </w:r>
      <w:bookmarkEnd w:id="12"/>
    </w:p>
    <w:p w14:paraId="60490338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jc w:val="center"/>
        <w:textAlignment w:val="auto"/>
        <w:outlineLvl w:val="9"/>
        <w:rPr>
          <w:rFonts w:hint="eastAsia"/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 xml:space="preserve">（综合性实验     </w:t>
      </w:r>
      <w:r>
        <w:rPr>
          <w:rFonts w:hint="eastAsia"/>
          <w:b/>
          <w:lang w:val="en-US" w:eastAsia="zh-CN"/>
        </w:rPr>
        <w:t>8</w:t>
      </w:r>
      <w:r>
        <w:rPr>
          <w:rFonts w:hint="eastAsia"/>
          <w:b/>
        </w:rPr>
        <w:t>学时）</w:t>
      </w:r>
      <w:r>
        <w:rPr>
          <w:rFonts w:hint="eastAsia"/>
          <w:b/>
        </w:rPr>
        <w:tab/>
      </w:r>
    </w:p>
    <w:p w14:paraId="51804E64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1、目的要求</w:t>
      </w:r>
    </w:p>
    <w:p w14:paraId="20CBD114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复现完整案例及模型方法</w:t>
      </w:r>
    </w:p>
    <w:p w14:paraId="0639701D">
      <w:pPr>
        <w:keepNext w:val="0"/>
        <w:keepLines w:val="0"/>
        <w:pageBreakBefore w:val="0"/>
        <w:widowControl w:val="0"/>
        <w:numPr>
          <w:ilvl w:val="0"/>
          <w:numId w:val="19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总结合成控制法建模技巧与论文写作技巧</w:t>
      </w:r>
    </w:p>
    <w:p w14:paraId="150DFB2B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  <w:rPr>
          <w:rFonts w:hint="eastAsia"/>
        </w:rPr>
      </w:pPr>
      <w:r>
        <w:rPr>
          <w:rFonts w:hint="eastAsia"/>
        </w:rPr>
        <w:t>2、实验内容</w:t>
      </w:r>
    </w:p>
    <w:p w14:paraId="1EC804FE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任务1：济南莱芜边界地区与其他边界地区的灯光亮度随年分布变化图</w:t>
      </w:r>
    </w:p>
    <w:p w14:paraId="2BE3ABC4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任务2：基准模型结果</w:t>
      </w:r>
    </w:p>
    <w:p w14:paraId="611D2DEC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任务3：更换边界地区度量方式：绝对距离法</w:t>
      </w:r>
    </w:p>
    <w:p w14:paraId="4D386AF7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任务4：更换控制组为全国边界地区</w:t>
      </w:r>
    </w:p>
    <w:p w14:paraId="0694F904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任务5：Lasso算法下的政策效应</w:t>
      </w:r>
    </w:p>
    <w:p w14:paraId="7FBCD65A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任务6：安慰剂检验</w:t>
      </w:r>
    </w:p>
    <w:p w14:paraId="6775AECE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任务7：济南莱芜边界两侧灯光分别合成</w:t>
      </w:r>
    </w:p>
    <w:p w14:paraId="43784B6A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任务8：济南和莱芜中心城区灯光分别合成</w:t>
      </w:r>
    </w:p>
    <w:p w14:paraId="347B8339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任务9：样本外测试：2018年为测试集</w:t>
      </w:r>
    </w:p>
    <w:p w14:paraId="6FB12452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任务10：样本外测试：更换验证集</w:t>
      </w:r>
    </w:p>
    <w:p w14:paraId="4DEA4723">
      <w:pPr>
        <w:pageBreakBefore w:val="0"/>
        <w:numPr>
          <w:ilvl w:val="0"/>
          <w:numId w:val="2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425" w:leftChars="0" w:right="0" w:hanging="425" w:firstLineChars="0"/>
        <w:textAlignment w:val="auto"/>
        <w:rPr>
          <w:rFonts w:hint="eastAsia"/>
        </w:rPr>
      </w:pPr>
      <w:r>
        <w:rPr>
          <w:rFonts w:hint="eastAsia"/>
        </w:rPr>
        <w:t>任务11：长春和公主岭边界地区灯光分别合成</w:t>
      </w:r>
    </w:p>
    <w:p w14:paraId="4F3E0083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="0" w:leftChars="0" w:right="0" w:firstLine="0" w:firstLineChars="0"/>
        <w:textAlignment w:val="auto"/>
        <w:rPr>
          <w:rFonts w:hint="eastAsia"/>
        </w:rPr>
      </w:pPr>
      <w:r>
        <w:rPr>
          <w:rFonts w:hint="eastAsia"/>
        </w:rPr>
        <w:t>3、主要仪器设备：计算机、交换机、无线路由器、麦克风、投影机等实验项目基础设备</w:t>
      </w:r>
    </w:p>
    <w:p w14:paraId="1815F1D4">
      <w:pPr>
        <w:pStyle w:val="4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right="0" w:firstLine="480" w:firstLineChars="200"/>
        <w:textAlignment w:val="auto"/>
        <w:rPr>
          <w:rFonts w:hint="eastAsia" w:ascii="微软雅黑" w:hAnsi="微软雅黑" w:eastAsia="微软雅黑" w:cs="微软雅黑"/>
          <w:sz w:val="24"/>
        </w:rPr>
      </w:pPr>
      <w:bookmarkStart w:id="13" w:name="_Toc12708"/>
      <w:r>
        <w:rPr>
          <w:rFonts w:hint="eastAsia" w:ascii="微软雅黑" w:hAnsi="微软雅黑" w:eastAsia="微软雅黑" w:cs="微软雅黑"/>
          <w:sz w:val="24"/>
        </w:rPr>
        <w:t>考核方式、方法及实验成绩评定方法</w:t>
      </w:r>
      <w:bookmarkEnd w:id="13"/>
    </w:p>
    <w:p w14:paraId="7466C0B4">
      <w:pPr>
        <w:pageBreakBefore w:val="0"/>
        <w:numPr>
          <w:ilvl w:val="0"/>
          <w:numId w:val="2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学生个人业绩评分=</w:t>
      </w:r>
      <w:r>
        <w:rPr>
          <w:rFonts w:hint="eastAsia" w:ascii="宋体" w:hAnsi="宋体" w:cs="宋体"/>
          <w:lang w:val="en-US" w:eastAsia="zh-CN"/>
        </w:rPr>
        <w:t>案例操作练习（90%）</w:t>
      </w:r>
      <w:r>
        <w:rPr>
          <w:rFonts w:hint="eastAsia" w:ascii="宋体" w:hAnsi="宋体" w:cs="宋体"/>
          <w:szCs w:val="21"/>
        </w:rPr>
        <w:t>+平时成绩（10%）</w:t>
      </w:r>
      <w:r>
        <w:rPr>
          <w:rFonts w:hint="eastAsia" w:ascii="宋体" w:hAnsi="宋体" w:cs="宋体"/>
        </w:rPr>
        <w:t>– 缺勤扣分</w:t>
      </w:r>
    </w:p>
    <w:p w14:paraId="32788F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right="0" w:firstLine="420"/>
        <w:jc w:val="left"/>
        <w:textAlignment w:val="auto"/>
        <w:rPr>
          <w:rFonts w:hint="default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实验案例涵盖9大案例，包括：</w:t>
      </w:r>
    </w:p>
    <w:p w14:paraId="46FC6AAE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AI科研平台（</w:t>
      </w:r>
      <w:r>
        <w:rPr>
          <w:rFonts w:hint="eastAsia" w:ascii="宋体" w:hAnsi="宋体" w:cs="宋体"/>
          <w:sz w:val="21"/>
          <w:szCs w:val="21"/>
          <w:lang w:val="en-US" w:eastAsia="zh-CN"/>
        </w:rPr>
        <w:t>AI+论文选题、AI+数据推荐、AI+实证分析</w:t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）</w:t>
      </w:r>
    </w:p>
    <w:p w14:paraId="1A24CA1F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_Toc18820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双重差分模型（腾笼换鸟的房价效应：以老工业区搬迁改造为例）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C79A213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_Toc26033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渐进双重差分模型（制度创新、营商环境与城市创业活力—来自中国自由贸易试验区的证据）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2D15405B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_Toc2513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双向固定效应模型（数字化转型如何影响劳动技能溢价—基于A股上市公司数据的经验研究）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F58DE9C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_Toc13532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β收敛模型（共同富裕的测度与驱动机制研究）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029D6CFD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_Toc30008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强度双重差分模型（生产性政府债务与城市创新力—基于中国城市面板数据的经验研究）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3CC535A6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_Toc26573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面板门槛效应回归模型（“强省会”战略的创新效应研究）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48512D16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_Toc4098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β收敛模型与空间计量模型（创新集群的“中心—外围结构”：技术互补与经济增长收敛性研究）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F82BAB8">
      <w:pPr>
        <w:pageBreakBefore w:val="0"/>
        <w:widowControl w:val="0"/>
        <w:numPr>
          <w:ilvl w:val="0"/>
          <w:numId w:val="2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 w:right="0" w:rightChars="0" w:firstLine="420" w:firstLineChars="200"/>
        <w:jc w:val="left"/>
        <w:textAlignment w:val="auto"/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</w:pP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begin"/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instrText xml:space="preserve"> HYPERLINK \l _Toc1725 </w:instrTex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separate"/>
      </w:r>
      <w:r>
        <w:rPr>
          <w:rFonts w:hint="eastAsia" w:ascii="宋体" w:hAnsi="宋体" w:cs="宋体"/>
          <w:b w:val="0"/>
          <w:bCs w:val="0"/>
          <w:sz w:val="21"/>
          <w:szCs w:val="21"/>
          <w:lang w:val="en-US" w:eastAsia="zh-CN"/>
        </w:rPr>
        <w:t>合成控制法（大小城市合并与行政边界地区经济增长：基于机器学习算法的合成控制评估）</w:t>
      </w:r>
      <w:r>
        <w:rPr>
          <w:rFonts w:hint="eastAsia" w:ascii="宋体" w:hAnsi="宋体" w:cs="宋体"/>
          <w:b w:val="0"/>
          <w:bCs w:val="0"/>
          <w:sz w:val="21"/>
          <w:szCs w:val="21"/>
          <w:lang w:eastAsia="zh-CN"/>
        </w:rPr>
        <w:fldChar w:fldCharType="end"/>
      </w:r>
    </w:p>
    <w:p w14:paraId="7CA63309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以上比例可由老师自行调整</w:t>
      </w:r>
    </w:p>
    <w:p w14:paraId="1F048D23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firstLine="420" w:firstLineChars="200"/>
        <w:textAlignment w:val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2、缺勤扣分：病事假/迟到/早退扣2分/次，缺席5分/半天</w:t>
      </w:r>
    </w:p>
    <w:p w14:paraId="48C1B46D">
      <w:pPr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/>
        <w:textAlignment w:val="auto"/>
      </w:pPr>
    </w:p>
    <w:sectPr>
      <w:headerReference r:id="rId10" w:type="first"/>
      <w:footerReference r:id="rId12" w:type="first"/>
      <w:headerReference r:id="rId9" w:type="default"/>
      <w:footerReference r:id="rId11" w:type="default"/>
      <w:pgSz w:w="11906" w:h="16838"/>
      <w:pgMar w:top="1440" w:right="1797" w:bottom="1440" w:left="1797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772FDF">
    <w:pPr>
      <w:pStyle w:val="6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 w14:paraId="23009819">
    <w:pPr>
      <w:pStyle w:val="6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2561E1">
    <w:pPr>
      <w:pStyle w:val="6"/>
      <w:jc w:val="center"/>
    </w:pPr>
  </w:p>
  <w:p w14:paraId="745846B5">
    <w:pPr>
      <w:pStyle w:val="6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7412BF">
    <w:pPr>
      <w:pStyle w:val="6"/>
      <w:tabs>
        <w:tab w:val="left" w:pos="4701"/>
        <w:tab w:val="clear" w:pos="4153"/>
      </w:tabs>
    </w:pPr>
    <w:r>
      <w:rPr>
        <w:rFonts w:hint="eastAsia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67E951">
    <w:pPr>
      <w:pStyle w:val="6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55F96E">
                          <w:pPr>
                            <w:pStyle w:val="6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lang w:val="zh-CN"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MT0TX7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D55F96E">
                    <w:pPr>
                      <w:pStyle w:val="6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rPr>
                        <w:lang w:val="zh-CN"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5D7BA217">
    <w:pPr>
      <w:pStyle w:val="6"/>
      <w:jc w:val="cen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9F92FA">
    <w:pPr>
      <w:pStyle w:val="6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D53A23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1D53A23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22586F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版权所有：成都杰科力科技有限公司  官方网址：www.jiecl.com  微信公众号-云班课  TEL:028-81711073</w:t>
    </w:r>
  </w:p>
  <w:p w14:paraId="0E7BC609">
    <w:pPr>
      <w:pStyle w:val="7"/>
      <w:rPr>
        <w:rFonts w:hint="eastAsia" w:ascii="宋体" w:hAnsi="宋体" w:cs="宋体"/>
      </w:rPr>
    </w:pPr>
    <w:r>
      <w:rPr>
        <w:rFonts w:hint="eastAsia" w:ascii="宋体" w:hAnsi="宋体" w:cs="宋体"/>
      </w:rPr>
      <w:t>成都杰科力科技有限公司自研产品，侵权必究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A80CDD">
    <w:pPr>
      <w:pStyle w:val="7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C5A1BF">
    <w:pPr>
      <w:pStyle w:val="7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9E8DC5">
    <w:pPr>
      <w:pStyle w:val="7"/>
      <w:rPr>
        <w:rFonts w:hint="eastAsia"/>
      </w:rPr>
    </w:pPr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8" name="图片 4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4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86A5F0">
    <w:pPr>
      <w:pStyle w:val="7"/>
    </w:pPr>
    <w:bookmarkStart w:id="14" w:name="_Hlk178243777"/>
    <w:r>
      <w:rPr>
        <w:rFonts w:hint="eastAsia" w:eastAsia="微软雅黑"/>
      </w:rPr>
      <w:drawing>
        <wp:inline distT="0" distB="0" distL="114300" distR="114300">
          <wp:extent cx="1327150" cy="235585"/>
          <wp:effectExtent l="0" t="0" r="6350" b="12065"/>
          <wp:docPr id="5" name="图片 3" descr="logo黑色文字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logo黑色文字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7150" cy="235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4"/>
    <w:r>
      <w:t> </w:t>
    </w:r>
    <w:r>
      <w:rPr>
        <w:rFonts w:hint="eastAsia"/>
      </w:rPr>
      <w:t xml:space="preserve">    </w:t>
    </w:r>
    <w:r>
      <w:t> www.jiecl.com  微信公众号：</w:t>
    </w:r>
    <w:r>
      <w:rPr>
        <w:rFonts w:hint="eastAsia"/>
        <w:lang w:eastAsia="zh-CN"/>
      </w:rPr>
      <w:t>杰科力AI教学</w:t>
    </w:r>
    <w:r>
      <w:t>    TEL:028-81711073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8B4A26A"/>
    <w:multiLevelType w:val="singleLevel"/>
    <w:tmpl w:val="88B4A26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AE474AAF"/>
    <w:multiLevelType w:val="singleLevel"/>
    <w:tmpl w:val="AE474AA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AF334FF4"/>
    <w:multiLevelType w:val="singleLevel"/>
    <w:tmpl w:val="AF334FF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B7930497"/>
    <w:multiLevelType w:val="singleLevel"/>
    <w:tmpl w:val="B793049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4">
    <w:nsid w:val="BDD04327"/>
    <w:multiLevelType w:val="singleLevel"/>
    <w:tmpl w:val="BDD04327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5">
    <w:nsid w:val="C9C2033F"/>
    <w:multiLevelType w:val="singleLevel"/>
    <w:tmpl w:val="C9C2033F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6">
    <w:nsid w:val="CE67A7C5"/>
    <w:multiLevelType w:val="singleLevel"/>
    <w:tmpl w:val="CE67A7C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7">
    <w:nsid w:val="D4D7FB60"/>
    <w:multiLevelType w:val="singleLevel"/>
    <w:tmpl w:val="D4D7FB60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8">
    <w:nsid w:val="E41AE9A5"/>
    <w:multiLevelType w:val="singleLevel"/>
    <w:tmpl w:val="E41AE9A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9">
    <w:nsid w:val="F9408D1B"/>
    <w:multiLevelType w:val="singleLevel"/>
    <w:tmpl w:val="F9408D1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0">
    <w:nsid w:val="FBD9D5DE"/>
    <w:multiLevelType w:val="singleLevel"/>
    <w:tmpl w:val="FBD9D5DE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0430EA33"/>
    <w:multiLevelType w:val="singleLevel"/>
    <w:tmpl w:val="0430EA33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2">
    <w:nsid w:val="0BB3823B"/>
    <w:multiLevelType w:val="singleLevel"/>
    <w:tmpl w:val="0BB3823B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3">
    <w:nsid w:val="0F98A456"/>
    <w:multiLevelType w:val="singleLevel"/>
    <w:tmpl w:val="0F98A45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4">
    <w:nsid w:val="1775E125"/>
    <w:multiLevelType w:val="singleLevel"/>
    <w:tmpl w:val="1775E125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5">
    <w:nsid w:val="44DA5FDA"/>
    <w:multiLevelType w:val="singleLevel"/>
    <w:tmpl w:val="44DA5FD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6">
    <w:nsid w:val="4FC6389F"/>
    <w:multiLevelType w:val="singleLevel"/>
    <w:tmpl w:val="4FC638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7">
    <w:nsid w:val="6382E7A7"/>
    <w:multiLevelType w:val="multilevel"/>
    <w:tmpl w:val="6382E7A7"/>
    <w:lvl w:ilvl="0" w:tentative="0">
      <w:start w:val="1"/>
      <w:numFmt w:val="chineseCounting"/>
      <w:pStyle w:val="4"/>
      <w:suff w:val="nothing"/>
      <w:lvlText w:val="%1、"/>
      <w:lvlJc w:val="left"/>
      <w:pPr>
        <w:tabs>
          <w:tab w:val="left" w:pos="0"/>
        </w:tabs>
        <w:ind w:left="0" w:firstLine="400"/>
      </w:pPr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pPr>
        <w:ind w:left="0" w:firstLine="400"/>
      </w:pPr>
      <w:rPr>
        <w:rFonts w:hint="eastAsia" w:ascii="宋体" w:hAnsi="宋体" w:eastAsia="宋体" w:cs="宋体"/>
      </w:rPr>
    </w:lvl>
    <w:lvl w:ilvl="2" w:tentative="0">
      <w:start w:val="1"/>
      <w:numFmt w:val="decimal"/>
      <w:suff w:val="nothing"/>
      <w:lvlText w:val="（%3）"/>
      <w:lvlJc w:val="left"/>
      <w:pPr>
        <w:ind w:left="0" w:firstLine="402"/>
      </w:pPr>
      <w:rPr>
        <w:rFonts w:hint="eastAsia" w:ascii="宋体" w:hAnsi="宋体" w:eastAsia="宋体" w:cs="宋体"/>
      </w:rPr>
    </w:lvl>
    <w:lvl w:ilvl="3" w:tentative="0">
      <w:start w:val="1"/>
      <w:numFmt w:val="decimalEnclosedCircleChinese"/>
      <w:suff w:val="nothing"/>
      <w:lvlText w:val="%4 "/>
      <w:lvlJc w:val="left"/>
      <w:pPr>
        <w:ind w:left="0" w:firstLine="402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5）"/>
      <w:lvlJc w:val="left"/>
      <w:pPr>
        <w:ind w:left="0" w:firstLine="402"/>
      </w:pPr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Roman"/>
      <w:suff w:val="nothing"/>
      <w:lvlText w:val="%8. 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pPr>
        <w:ind w:left="0" w:firstLine="402"/>
      </w:pPr>
      <w:rPr>
        <w:rFonts w:hint="eastAsia"/>
      </w:rPr>
    </w:lvl>
  </w:abstractNum>
  <w:abstractNum w:abstractNumId="18">
    <w:nsid w:val="690C0386"/>
    <w:multiLevelType w:val="singleLevel"/>
    <w:tmpl w:val="690C038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9">
    <w:nsid w:val="6E1257F6"/>
    <w:multiLevelType w:val="singleLevel"/>
    <w:tmpl w:val="6E1257F6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0">
    <w:nsid w:val="7B16F184"/>
    <w:multiLevelType w:val="singleLevel"/>
    <w:tmpl w:val="7B16F184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1">
    <w:nsid w:val="7B5EFE9F"/>
    <w:multiLevelType w:val="singleLevel"/>
    <w:tmpl w:val="7B5EFE9F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17"/>
  </w:num>
  <w:num w:numId="2">
    <w:abstractNumId w:val="5"/>
  </w:num>
  <w:num w:numId="3">
    <w:abstractNumId w:val="18"/>
  </w:num>
  <w:num w:numId="4">
    <w:abstractNumId w:val="11"/>
  </w:num>
  <w:num w:numId="5">
    <w:abstractNumId w:val="21"/>
  </w:num>
  <w:num w:numId="6">
    <w:abstractNumId w:val="20"/>
  </w:num>
  <w:num w:numId="7">
    <w:abstractNumId w:val="7"/>
  </w:num>
  <w:num w:numId="8">
    <w:abstractNumId w:val="0"/>
  </w:num>
  <w:num w:numId="9">
    <w:abstractNumId w:val="6"/>
  </w:num>
  <w:num w:numId="10">
    <w:abstractNumId w:val="12"/>
  </w:num>
  <w:num w:numId="11">
    <w:abstractNumId w:val="2"/>
  </w:num>
  <w:num w:numId="12">
    <w:abstractNumId w:val="8"/>
  </w:num>
  <w:num w:numId="13">
    <w:abstractNumId w:val="16"/>
  </w:num>
  <w:num w:numId="14">
    <w:abstractNumId w:val="14"/>
  </w:num>
  <w:num w:numId="15">
    <w:abstractNumId w:val="9"/>
  </w:num>
  <w:num w:numId="16">
    <w:abstractNumId w:val="15"/>
  </w:num>
  <w:num w:numId="17">
    <w:abstractNumId w:val="19"/>
  </w:num>
  <w:num w:numId="18">
    <w:abstractNumId w:val="13"/>
  </w:num>
  <w:num w:numId="19">
    <w:abstractNumId w:val="4"/>
  </w:num>
  <w:num w:numId="20">
    <w:abstractNumId w:val="3"/>
  </w:num>
  <w:num w:numId="21">
    <w:abstractNumId w:val="10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2MmE2ZDFiYmQ5MGQwY2EzODc5MjJiYWQzN2FhMzQifQ=="/>
  </w:docVars>
  <w:rsids>
    <w:rsidRoot w:val="6A047363"/>
    <w:rsid w:val="0C1B55AE"/>
    <w:rsid w:val="12865C3B"/>
    <w:rsid w:val="189D3A78"/>
    <w:rsid w:val="39E707E2"/>
    <w:rsid w:val="3C226CA5"/>
    <w:rsid w:val="45252535"/>
    <w:rsid w:val="57F16C7F"/>
    <w:rsid w:val="59E36A9C"/>
    <w:rsid w:val="61D56785"/>
    <w:rsid w:val="65B30D82"/>
    <w:rsid w:val="6A047363"/>
    <w:rsid w:val="7BF32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firstLine="400"/>
      <w:outlineLvl w:val="0"/>
    </w:pPr>
    <w:rPr>
      <w:rFonts w:eastAsia="宋体"/>
      <w:b/>
      <w:kern w:val="44"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Times New Roman"/>
      <w:kern w:val="2"/>
      <w:sz w:val="21"/>
      <w:szCs w:val="22"/>
      <w:lang w:val="en-US" w:eastAsia="zh-CN" w:bidi="ar"/>
    </w:rPr>
  </w:style>
  <w:style w:type="paragraph" w:styleId="6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toc 1"/>
    <w:basedOn w:val="1"/>
    <w:next w:val="1"/>
    <w:qFormat/>
    <w:uiPriority w:val="0"/>
  </w:style>
  <w:style w:type="paragraph" w:styleId="9">
    <w:name w:val="toc 2"/>
    <w:basedOn w:val="1"/>
    <w:next w:val="1"/>
    <w:qFormat/>
    <w:uiPriority w:val="0"/>
    <w:pPr>
      <w:ind w:left="420" w:leftChars="200"/>
    </w:p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3">
    <w:name w:val="Strong"/>
    <w:basedOn w:val="12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.png"/><Relationship Id="rId14" Type="http://schemas.openxmlformats.org/officeDocument/2006/relationships/image" Target="media/image2.png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5283</Words>
  <Characters>5395</Characters>
  <Lines>0</Lines>
  <Paragraphs>0</Paragraphs>
  <TotalTime>0</TotalTime>
  <ScaleCrop>false</ScaleCrop>
  <LinksUpToDate>false</LinksUpToDate>
  <CharactersWithSpaces>5614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2025-02-12T09:20:00Z</dcterms:created>
  <dc:creator>肥嘟好肥</dc:creator>
  <cp:lastModifiedBy>……</cp:lastModifiedBy>
  <dcterms:modified xsi:type="dcterms:W3CDTF">2026-07-30T08:07:39Z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6D662197CAAB440D8A2A74D3A84BA691_11</vt:lpwstr>
  </property>
  <property fmtid="{D5CDD505-2E9C-101B-9397-08002B2CF9AE}" pid="4" name="KSOTemplateDocerSaveRecord">
    <vt:lpwstr>eyJoZGlkIjoiMDdkMTYyYzNlNmNmMmQwMDlmZGQ3YTBmNDUyMGVhMWUiLCJ1c2VySWQiOiI0MDM0NDIxMzIifQ==</vt:lpwstr>
  </property>
</Properties>
</file>