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838D06B">
      <w:pPr>
        <w:adjustRightInd w:val="0"/>
        <w:snapToGrid w:val="0"/>
        <w:ind w:firstLine="0" w:firstLineChars="0"/>
        <w:jc w:val="center"/>
        <w:rPr>
          <w:rFonts w:hint="eastAsia" w:ascii="宋体" w:hAnsi="宋体" w:cs="宋体"/>
          <w:sz w:val="72"/>
          <w:szCs w:val="72"/>
        </w:rPr>
      </w:pPr>
    </w:p>
    <w:p w14:paraId="16A087D8">
      <w:pPr>
        <w:adjustRightInd w:val="0"/>
        <w:snapToGrid w:val="0"/>
        <w:ind w:firstLine="0" w:firstLineChars="0"/>
        <w:jc w:val="center"/>
        <w:rPr>
          <w:rFonts w:hint="eastAsia" w:ascii="宋体" w:hAnsi="宋体" w:cs="宋体"/>
          <w:sz w:val="72"/>
          <w:szCs w:val="72"/>
        </w:rPr>
      </w:pPr>
      <w:r>
        <w:rPr>
          <w:rFonts w:hint="eastAsia" w:ascii="宋体" w:hAnsi="宋体" w:cs="宋体"/>
          <w:szCs w:val="28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-394335</wp:posOffset>
                </wp:positionH>
                <wp:positionV relativeFrom="page">
                  <wp:posOffset>1680845</wp:posOffset>
                </wp:positionV>
                <wp:extent cx="6280785" cy="2401570"/>
                <wp:effectExtent l="0" t="0" r="0" b="0"/>
                <wp:wrapNone/>
                <wp:docPr id="2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280785" cy="24015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6EF21871">
                            <w:pPr>
                              <w:ind w:firstLine="0" w:firstLineChars="0"/>
                              <w:jc w:val="center"/>
                              <w:rPr>
                                <w:rFonts w:hint="eastAsia" w:ascii="微软雅黑" w:hAnsi="微软雅黑" w:eastAsia="微软雅黑" w:cs="微软雅黑"/>
                                <w:b/>
                                <w:bCs/>
                                <w:color w:val="FF0000"/>
                                <w:sz w:val="80"/>
                                <w:szCs w:val="80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/>
                                <w:color w:val="FF0000"/>
                                <w:sz w:val="80"/>
                                <w:szCs w:val="80"/>
                                <w:lang w:val="en-US" w:eastAsia="zh-CN"/>
                              </w:rPr>
                              <w:t>数字经济AI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/>
                                <w:color w:val="FF0000"/>
                                <w:sz w:val="80"/>
                                <w:szCs w:val="80"/>
                              </w:rPr>
                              <w:t>建模教学平台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31.05pt;margin-top:132.35pt;height:189.1pt;width:494.55pt;mso-position-vertical-relative:page;z-index:251660288;v-text-anchor:middle;mso-width-relative:page;mso-height-relative:page;" filled="f" stroked="f" coordsize="21600,21600" o:gfxdata="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">
                <v:fill on="f" focussize="0,0"/>
                <v:stroke on="f"/>
                <v:imagedata o:title=""/>
                <o:lock v:ext="edit" aspectratio="f"/>
                <v:textbox>
                  <w:txbxContent>
                    <w:p w14:paraId="6EF21871">
                      <w:pPr>
                        <w:ind w:firstLine="0" w:firstLineChars="0"/>
                        <w:jc w:val="center"/>
                        <w:rPr>
                          <w:rFonts w:hint="eastAsia" w:ascii="微软雅黑" w:hAnsi="微软雅黑" w:eastAsia="微软雅黑" w:cs="微软雅黑"/>
                          <w:b/>
                          <w:bCs/>
                          <w:color w:val="FF0000"/>
                          <w:sz w:val="80"/>
                          <w:szCs w:val="80"/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b/>
                          <w:bCs/>
                          <w:color w:val="FF0000"/>
                          <w:sz w:val="80"/>
                          <w:szCs w:val="80"/>
                          <w:lang w:val="en-US" w:eastAsia="zh-CN"/>
                        </w:rPr>
                        <w:t>数字经济AI</w:t>
                      </w:r>
                      <w:r>
                        <w:rPr>
                          <w:rFonts w:hint="eastAsia" w:ascii="微软雅黑" w:hAnsi="微软雅黑" w:eastAsia="微软雅黑" w:cs="微软雅黑"/>
                          <w:b/>
                          <w:bCs/>
                          <w:color w:val="FF0000"/>
                          <w:sz w:val="80"/>
                          <w:szCs w:val="80"/>
                        </w:rPr>
                        <w:t>建模教学平台</w:t>
                      </w:r>
                    </w:p>
                  </w:txbxContent>
                </v:textbox>
              </v:shape>
            </w:pict>
          </mc:Fallback>
        </mc:AlternateContent>
      </w:r>
    </w:p>
    <w:p w14:paraId="27881D52">
      <w:pPr>
        <w:adjustRightInd w:val="0"/>
        <w:snapToGrid w:val="0"/>
        <w:ind w:firstLine="0" w:firstLineChars="0"/>
        <w:jc w:val="center"/>
        <w:rPr>
          <w:rFonts w:hint="eastAsia" w:ascii="宋体" w:hAnsi="宋体" w:cs="宋体"/>
          <w:sz w:val="72"/>
          <w:szCs w:val="72"/>
        </w:rPr>
      </w:pPr>
    </w:p>
    <w:p w14:paraId="2BD9A0F1">
      <w:pPr>
        <w:adjustRightInd w:val="0"/>
        <w:snapToGrid w:val="0"/>
        <w:ind w:firstLine="0" w:firstLineChars="0"/>
        <w:jc w:val="center"/>
        <w:rPr>
          <w:rFonts w:hint="eastAsia" w:ascii="宋体" w:hAnsi="宋体" w:cs="宋体"/>
          <w:sz w:val="72"/>
          <w:szCs w:val="72"/>
        </w:rPr>
      </w:pPr>
    </w:p>
    <w:p w14:paraId="57000255">
      <w:pPr>
        <w:adjustRightInd w:val="0"/>
        <w:snapToGrid w:val="0"/>
        <w:ind w:firstLine="0" w:firstLineChars="0"/>
        <w:rPr>
          <w:rFonts w:hint="eastAsia" w:ascii="宋体" w:hAnsi="宋体" w:cs="宋体"/>
          <w:b/>
          <w:bCs/>
          <w:sz w:val="48"/>
          <w:szCs w:val="48"/>
        </w:rPr>
      </w:pPr>
    </w:p>
    <w:p w14:paraId="36666D57">
      <w:pPr>
        <w:adjustRightInd w:val="0"/>
        <w:snapToGrid w:val="0"/>
        <w:ind w:firstLine="0" w:firstLineChars="0"/>
        <w:jc w:val="right"/>
        <w:rPr>
          <w:rFonts w:hint="eastAsia" w:ascii="宋体" w:hAnsi="宋体" w:cs="宋体"/>
          <w:b/>
          <w:bCs/>
          <w:sz w:val="60"/>
          <w:szCs w:val="60"/>
        </w:rPr>
      </w:pPr>
      <w:r>
        <w:rPr>
          <w:rFonts w:hint="eastAsia" w:ascii="宋体" w:hAnsi="宋体" w:cs="宋体"/>
          <w:b/>
          <w:bCs/>
          <w:color w:val="7E7E7E"/>
          <w:sz w:val="60"/>
          <w:szCs w:val="60"/>
        </w:rPr>
        <w:t>——产品介绍</w:t>
      </w:r>
    </w:p>
    <w:p w14:paraId="127D831E">
      <w:pPr>
        <w:pStyle w:val="12"/>
        <w:tabs>
          <w:tab w:val="right" w:leader="dot" w:pos="8312"/>
        </w:tabs>
        <w:adjustRightInd w:val="0"/>
        <w:snapToGrid w:val="0"/>
        <w:ind w:firstLine="0" w:firstLineChars="0"/>
        <w:jc w:val="center"/>
        <w:rPr>
          <w:rFonts w:hint="eastAsia" w:ascii="宋体" w:hAnsi="宋体" w:cs="宋体"/>
          <w:b/>
          <w:bCs/>
          <w:szCs w:val="28"/>
        </w:rPr>
      </w:pPr>
    </w:p>
    <w:p w14:paraId="741BC793">
      <w:pPr>
        <w:pStyle w:val="12"/>
        <w:tabs>
          <w:tab w:val="right" w:leader="dot" w:pos="8312"/>
        </w:tabs>
        <w:adjustRightInd w:val="0"/>
        <w:snapToGrid w:val="0"/>
        <w:ind w:firstLine="0" w:firstLineChars="0"/>
        <w:jc w:val="center"/>
        <w:rPr>
          <w:rFonts w:hint="eastAsia" w:ascii="宋体" w:hAnsi="宋体" w:cs="宋体"/>
          <w:b/>
          <w:bCs/>
          <w:szCs w:val="28"/>
        </w:rPr>
      </w:pPr>
      <w: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1986915</wp:posOffset>
            </wp:positionH>
            <wp:positionV relativeFrom="page">
              <wp:posOffset>6491605</wp:posOffset>
            </wp:positionV>
            <wp:extent cx="1388110" cy="1610995"/>
            <wp:effectExtent l="0" t="0" r="2540" b="8255"/>
            <wp:wrapTight wrapText="bothSides">
              <wp:wrapPolygon>
                <wp:start x="0" y="0"/>
                <wp:lineTo x="0" y="21455"/>
                <wp:lineTo x="21343" y="21455"/>
                <wp:lineTo x="21343" y="0"/>
                <wp:lineTo x="0" y="0"/>
              </wp:wrapPolygon>
            </wp:wrapTight>
            <wp:docPr id="1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388110" cy="1610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68C43CA6">
      <w:pPr>
        <w:adjustRightInd w:val="0"/>
        <w:snapToGrid w:val="0"/>
        <w:ind w:firstLine="0" w:firstLineChars="0"/>
        <w:rPr>
          <w:rFonts w:hint="eastAsia" w:ascii="宋体" w:hAnsi="宋体" w:cs="宋体"/>
          <w:b/>
          <w:bCs/>
          <w:szCs w:val="28"/>
        </w:rPr>
      </w:pPr>
      <w:r>
        <w:rPr>
          <w:rFonts w:hint="eastAsia" w:ascii="宋体" w:hAnsi="宋体" w:cs="宋体"/>
          <w:b/>
          <w:bCs/>
          <w:szCs w:val="28"/>
        </w:rPr>
        <w:t xml:space="preserve">                       </w:t>
      </w:r>
    </w:p>
    <w:p w14:paraId="4B579C06">
      <w:pPr>
        <w:pStyle w:val="12"/>
        <w:tabs>
          <w:tab w:val="right" w:leader="dot" w:pos="8312"/>
        </w:tabs>
        <w:adjustRightInd w:val="0"/>
        <w:snapToGrid w:val="0"/>
        <w:ind w:firstLine="0" w:firstLineChars="0"/>
        <w:jc w:val="center"/>
        <w:rPr>
          <w:rFonts w:hint="eastAsia" w:ascii="宋体" w:hAnsi="宋体" w:cs="宋体"/>
          <w:b/>
          <w:bCs/>
          <w:szCs w:val="28"/>
        </w:rPr>
      </w:pPr>
    </w:p>
    <w:p w14:paraId="7B096559">
      <w:pPr>
        <w:pStyle w:val="12"/>
        <w:tabs>
          <w:tab w:val="right" w:leader="dot" w:pos="8312"/>
        </w:tabs>
        <w:adjustRightInd w:val="0"/>
        <w:snapToGrid w:val="0"/>
        <w:ind w:firstLine="0" w:firstLineChars="0"/>
        <w:jc w:val="center"/>
        <w:rPr>
          <w:rFonts w:hint="eastAsia" w:ascii="宋体" w:hAnsi="宋体" w:cs="宋体"/>
          <w:b/>
          <w:bCs/>
          <w:szCs w:val="28"/>
        </w:rPr>
      </w:pPr>
    </w:p>
    <w:p w14:paraId="3281F900">
      <w:pPr>
        <w:pStyle w:val="12"/>
        <w:tabs>
          <w:tab w:val="right" w:leader="dot" w:pos="8312"/>
        </w:tabs>
        <w:adjustRightInd w:val="0"/>
        <w:snapToGrid w:val="0"/>
        <w:ind w:firstLine="0" w:firstLineChars="0"/>
        <w:jc w:val="center"/>
        <w:rPr>
          <w:rFonts w:hint="eastAsia" w:ascii="宋体" w:hAnsi="宋体" w:cs="宋体"/>
          <w:b/>
          <w:bCs/>
          <w:szCs w:val="28"/>
        </w:rPr>
      </w:pPr>
    </w:p>
    <w:p w14:paraId="3F3A3D9B">
      <w:pPr>
        <w:pStyle w:val="12"/>
        <w:tabs>
          <w:tab w:val="right" w:leader="dot" w:pos="8312"/>
        </w:tabs>
        <w:adjustRightInd w:val="0"/>
        <w:snapToGrid w:val="0"/>
        <w:ind w:firstLine="0" w:firstLineChars="0"/>
        <w:jc w:val="center"/>
        <w:rPr>
          <w:rFonts w:hint="eastAsia" w:ascii="宋体" w:hAnsi="宋体" w:cs="宋体"/>
          <w:b/>
          <w:bCs/>
          <w:szCs w:val="28"/>
        </w:rPr>
      </w:pPr>
    </w:p>
    <w:p w14:paraId="385A3D86">
      <w:pPr>
        <w:pStyle w:val="12"/>
        <w:tabs>
          <w:tab w:val="right" w:leader="dot" w:pos="8312"/>
        </w:tabs>
        <w:adjustRightInd w:val="0"/>
        <w:snapToGrid w:val="0"/>
        <w:ind w:firstLine="0" w:firstLineChars="0"/>
        <w:jc w:val="center"/>
        <w:rPr>
          <w:rFonts w:hint="eastAsia" w:ascii="宋体" w:hAnsi="宋体" w:cs="宋体"/>
          <w:b/>
          <w:bCs/>
          <w:szCs w:val="28"/>
        </w:rPr>
      </w:pPr>
    </w:p>
    <w:p w14:paraId="78F70BD4">
      <w:pPr>
        <w:pStyle w:val="12"/>
        <w:tabs>
          <w:tab w:val="right" w:leader="dot" w:pos="8312"/>
        </w:tabs>
        <w:adjustRightInd w:val="0"/>
        <w:snapToGrid w:val="0"/>
        <w:ind w:firstLine="0" w:firstLineChars="0"/>
        <w:jc w:val="center"/>
        <w:rPr>
          <w:rFonts w:hint="eastAsia" w:ascii="宋体" w:hAnsi="宋体" w:cs="宋体"/>
          <w:b/>
          <w:bCs/>
          <w:szCs w:val="28"/>
        </w:rPr>
      </w:pPr>
      <w:r>
        <w:rPr>
          <w:rFonts w:hint="eastAsia" w:ascii="宋体" w:hAnsi="宋体" w:cs="宋体"/>
          <w:b/>
          <w:bCs/>
          <w:szCs w:val="28"/>
        </w:rPr>
        <w:t xml:space="preserve">         </w:t>
      </w:r>
    </w:p>
    <w:p w14:paraId="388DAF2A">
      <w:pPr>
        <w:pStyle w:val="12"/>
        <w:tabs>
          <w:tab w:val="right" w:leader="dot" w:pos="8312"/>
        </w:tabs>
        <w:adjustRightInd w:val="0"/>
        <w:snapToGrid w:val="0"/>
        <w:ind w:firstLine="0" w:firstLineChars="0"/>
        <w:jc w:val="center"/>
        <w:rPr>
          <w:rFonts w:hint="eastAsia" w:ascii="宋体" w:hAnsi="宋体" w:cs="宋体"/>
          <w:b/>
          <w:bCs/>
          <w:szCs w:val="28"/>
        </w:rPr>
      </w:pPr>
      <w:bookmarkStart w:id="0" w:name="_Hlk178243754"/>
      <w:r>
        <w:rPr>
          <w:rFonts w:hint="eastAsia" w:ascii="宋体" w:hAnsi="宋体" w:cs="宋体"/>
        </w:rPr>
        <w:drawing>
          <wp:inline distT="0" distB="0" distL="114300" distR="114300">
            <wp:extent cx="2260600" cy="400685"/>
            <wp:effectExtent l="0" t="0" r="6350" b="18415"/>
            <wp:docPr id="1" name="图片 2" descr="logo黑色文字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2" descr="logo黑色文字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260600" cy="400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14:paraId="2E85AE82">
      <w:pPr>
        <w:pStyle w:val="12"/>
        <w:tabs>
          <w:tab w:val="right" w:leader="dot" w:pos="8312"/>
        </w:tabs>
        <w:adjustRightInd w:val="0"/>
        <w:snapToGrid w:val="0"/>
        <w:ind w:firstLine="0" w:firstLineChars="0"/>
      </w:pPr>
    </w:p>
    <w:p w14:paraId="5984794E">
      <w:pPr>
        <w:adjustRightInd w:val="0"/>
        <w:snapToGrid w:val="0"/>
        <w:ind w:firstLine="0" w:firstLineChars="0"/>
        <w:jc w:val="center"/>
        <w:rPr>
          <w:b/>
          <w:bCs/>
          <w:sz w:val="36"/>
          <w:szCs w:val="32"/>
        </w:rPr>
      </w:pPr>
      <w:r>
        <w:rPr>
          <w:rFonts w:ascii="宋体" w:hAnsi="宋体"/>
          <w:b/>
          <w:bCs/>
          <w:sz w:val="24"/>
          <w:szCs w:val="32"/>
        </w:rPr>
        <w:t>目</w:t>
      </w:r>
      <w:r>
        <w:rPr>
          <w:rFonts w:hint="eastAsia" w:ascii="宋体" w:hAnsi="宋体"/>
          <w:b/>
          <w:bCs/>
          <w:sz w:val="24"/>
          <w:szCs w:val="32"/>
        </w:rPr>
        <w:t xml:space="preserve">  </w:t>
      </w:r>
      <w:r>
        <w:rPr>
          <w:rFonts w:ascii="宋体" w:hAnsi="宋体"/>
          <w:b/>
          <w:bCs/>
          <w:sz w:val="24"/>
          <w:szCs w:val="32"/>
        </w:rPr>
        <w:t>录</w:t>
      </w:r>
    </w:p>
    <w:sdt>
      <w:sdtPr>
        <w:rPr>
          <w:rFonts w:ascii="宋体" w:hAnsi="宋体"/>
          <w:sz w:val="21"/>
        </w:rPr>
        <w:id w:val="147461164"/>
        <w15:color w:val="DBDBDB"/>
        <w:docPartObj>
          <w:docPartGallery w:val="Table of Contents"/>
          <w:docPartUnique/>
        </w:docPartObj>
      </w:sdtPr>
      <w:sdtEndPr>
        <w:rPr>
          <w:rFonts w:hint="eastAsia" w:ascii="宋体" w:hAnsi="宋体" w:eastAsia="宋体" w:cs="宋体"/>
          <w:sz w:val="21"/>
          <w:szCs w:val="21"/>
        </w:rPr>
      </w:sdtEndPr>
      <w:sdtContent>
        <w:p w14:paraId="11FD5427">
          <w:pPr>
            <w:pStyle w:val="2"/>
            <w:pageBreakBefore w:val="0"/>
            <w:widowControl w:val="0"/>
            <w:tabs>
              <w:tab w:val="right" w:leader="dot" w:pos="8306"/>
            </w:tabs>
            <w:kinsoku/>
            <w:wordWrap/>
            <w:overflowPunct/>
            <w:topLinePunct w:val="0"/>
            <w:autoSpaceDE/>
            <w:autoSpaceDN/>
            <w:bidi w:val="0"/>
            <w:adjustRightInd w:val="0"/>
            <w:snapToGrid w:val="0"/>
            <w:spacing w:after="0"/>
            <w:ind w:left="0" w:leftChars="0" w:firstLine="0" w:firstLineChars="0"/>
            <w:textAlignment w:val="auto"/>
            <w:rPr>
              <w:rFonts w:hint="eastAsia" w:ascii="宋体" w:hAnsi="宋体" w:eastAsia="宋体" w:cs="宋体"/>
              <w:kern w:val="2"/>
              <w:sz w:val="21"/>
              <w:szCs w:val="21"/>
              <w:lang w:val="en-US" w:eastAsia="zh-CN" w:bidi="ar-SA"/>
            </w:rPr>
          </w:pPr>
          <w:r>
            <w:rPr>
              <w:rFonts w:hint="eastAsia" w:ascii="宋体" w:hAnsi="宋体" w:eastAsia="宋体" w:cs="宋体"/>
              <w:sz w:val="21"/>
              <w:szCs w:val="21"/>
            </w:rPr>
            <w:fldChar w:fldCharType="begin"/>
          </w:r>
          <w:r>
            <w:rPr>
              <w:rFonts w:hint="eastAsia" w:ascii="宋体" w:hAnsi="宋体" w:eastAsia="宋体" w:cs="宋体"/>
              <w:sz w:val="21"/>
              <w:szCs w:val="21"/>
            </w:rPr>
            <w:instrText xml:space="preserve">TOC \o "1-3" \h \u </w:instrText>
          </w:r>
          <w:r>
            <w:rPr>
              <w:rFonts w:hint="eastAsia" w:ascii="宋体" w:hAnsi="宋体" w:eastAsia="宋体" w:cs="宋体"/>
              <w:sz w:val="21"/>
              <w:szCs w:val="21"/>
            </w:rPr>
            <w:fldChar w:fldCharType="separate"/>
          </w:r>
        </w:p>
        <w:p w14:paraId="5B469960">
          <w:pPr>
            <w:pStyle w:val="12"/>
            <w:pageBreakBefore w:val="0"/>
            <w:widowControl w:val="0"/>
            <w:tabs>
              <w:tab w:val="right" w:leader="dot" w:pos="8306"/>
            </w:tabs>
            <w:kinsoku/>
            <w:wordWrap/>
            <w:overflowPunct/>
            <w:topLinePunct w:val="0"/>
            <w:autoSpaceDE/>
            <w:autoSpaceDN/>
            <w:bidi w:val="0"/>
            <w:adjustRightInd w:val="0"/>
            <w:snapToGrid w:val="0"/>
            <w:textAlignment w:val="auto"/>
            <w:rPr>
              <w:sz w:val="21"/>
              <w:szCs w:val="21"/>
            </w:rPr>
          </w:pPr>
          <w:r>
            <w:rPr>
              <w:rFonts w:hint="eastAsia" w:ascii="宋体" w:hAnsi="宋体" w:eastAsia="宋体" w:cs="宋体"/>
              <w:sz w:val="21"/>
              <w:szCs w:val="21"/>
            </w:rPr>
            <w:fldChar w:fldCharType="begin"/>
          </w:r>
          <w:r>
            <w:rPr>
              <w:rFonts w:hint="eastAsia" w:ascii="宋体" w:hAnsi="宋体" w:eastAsia="宋体" w:cs="宋体"/>
              <w:sz w:val="21"/>
              <w:szCs w:val="21"/>
            </w:rPr>
            <w:instrText xml:space="preserve"> HYPERLINK \l _Toc21622 </w:instrText>
          </w:r>
          <w:r>
            <w:rPr>
              <w:rFonts w:hint="eastAsia" w:ascii="宋体" w:hAnsi="宋体" w:eastAsia="宋体" w:cs="宋体"/>
              <w:sz w:val="21"/>
              <w:szCs w:val="21"/>
            </w:rPr>
            <w:fldChar w:fldCharType="separate"/>
          </w:r>
          <w:r>
            <w:rPr>
              <w:rFonts w:hint="eastAsia" w:ascii="宋体" w:hAnsi="宋体" w:cs="宋体"/>
              <w:sz w:val="21"/>
              <w:szCs w:val="21"/>
            </w:rPr>
            <w:t>一、 平台介绍</w:t>
          </w:r>
          <w:r>
            <w:rPr>
              <w:sz w:val="21"/>
              <w:szCs w:val="21"/>
            </w:rPr>
            <w:tab/>
          </w:r>
          <w:r>
            <w:rPr>
              <w:sz w:val="21"/>
              <w:szCs w:val="21"/>
            </w:rPr>
            <w:fldChar w:fldCharType="begin"/>
          </w:r>
          <w:r>
            <w:rPr>
              <w:sz w:val="21"/>
              <w:szCs w:val="21"/>
            </w:rPr>
            <w:instrText xml:space="preserve"> PAGEREF _Toc21622 \h </w:instrText>
          </w:r>
          <w:r>
            <w:rPr>
              <w:sz w:val="21"/>
              <w:szCs w:val="21"/>
            </w:rPr>
            <w:fldChar w:fldCharType="separate"/>
          </w:r>
          <w:r>
            <w:rPr>
              <w:sz w:val="21"/>
              <w:szCs w:val="21"/>
            </w:rPr>
            <w:t>1</w:t>
          </w:r>
          <w:r>
            <w:rPr>
              <w:sz w:val="21"/>
              <w:szCs w:val="21"/>
            </w:rPr>
            <w:fldChar w:fldCharType="end"/>
          </w:r>
          <w:r>
            <w:rPr>
              <w:rFonts w:hint="eastAsia" w:ascii="宋体" w:hAnsi="宋体" w:eastAsia="宋体" w:cs="宋体"/>
              <w:sz w:val="21"/>
              <w:szCs w:val="21"/>
            </w:rPr>
            <w:fldChar w:fldCharType="end"/>
          </w:r>
        </w:p>
        <w:p w14:paraId="7B84C61C">
          <w:pPr>
            <w:pStyle w:val="12"/>
            <w:pageBreakBefore w:val="0"/>
            <w:widowControl w:val="0"/>
            <w:tabs>
              <w:tab w:val="right" w:leader="dot" w:pos="8306"/>
            </w:tabs>
            <w:kinsoku/>
            <w:wordWrap/>
            <w:overflowPunct/>
            <w:topLinePunct w:val="0"/>
            <w:autoSpaceDE/>
            <w:autoSpaceDN/>
            <w:bidi w:val="0"/>
            <w:adjustRightInd w:val="0"/>
            <w:snapToGrid w:val="0"/>
            <w:textAlignment w:val="auto"/>
            <w:rPr>
              <w:sz w:val="21"/>
              <w:szCs w:val="21"/>
            </w:rPr>
          </w:pPr>
          <w:r>
            <w:rPr>
              <w:rFonts w:hint="eastAsia" w:ascii="宋体" w:hAnsi="宋体" w:eastAsia="宋体" w:cs="宋体"/>
              <w:sz w:val="21"/>
              <w:szCs w:val="21"/>
            </w:rPr>
            <w:fldChar w:fldCharType="begin"/>
          </w:r>
          <w:r>
            <w:rPr>
              <w:rFonts w:hint="eastAsia" w:ascii="宋体" w:hAnsi="宋体" w:eastAsia="宋体" w:cs="宋体"/>
              <w:sz w:val="21"/>
              <w:szCs w:val="21"/>
            </w:rPr>
            <w:instrText xml:space="preserve"> HYPERLINK \l _Toc11430 </w:instrText>
          </w:r>
          <w:r>
            <w:rPr>
              <w:rFonts w:hint="eastAsia" w:ascii="宋体" w:hAnsi="宋体" w:eastAsia="宋体" w:cs="宋体"/>
              <w:sz w:val="21"/>
              <w:szCs w:val="21"/>
            </w:rPr>
            <w:fldChar w:fldCharType="separate"/>
          </w:r>
          <w:r>
            <w:rPr>
              <w:rFonts w:hint="eastAsia" w:ascii="宋体" w:hAnsi="宋体" w:cs="宋体"/>
              <w:sz w:val="21"/>
              <w:szCs w:val="21"/>
            </w:rPr>
            <w:t>二、 课程定位</w:t>
          </w:r>
          <w:r>
            <w:rPr>
              <w:sz w:val="21"/>
              <w:szCs w:val="21"/>
            </w:rPr>
            <w:tab/>
          </w:r>
          <w:r>
            <w:rPr>
              <w:sz w:val="21"/>
              <w:szCs w:val="21"/>
            </w:rPr>
            <w:fldChar w:fldCharType="begin"/>
          </w:r>
          <w:r>
            <w:rPr>
              <w:sz w:val="21"/>
              <w:szCs w:val="21"/>
            </w:rPr>
            <w:instrText xml:space="preserve"> PAGEREF _Toc11430 \h </w:instrText>
          </w:r>
          <w:r>
            <w:rPr>
              <w:sz w:val="21"/>
              <w:szCs w:val="21"/>
            </w:rPr>
            <w:fldChar w:fldCharType="separate"/>
          </w:r>
          <w:r>
            <w:rPr>
              <w:sz w:val="21"/>
              <w:szCs w:val="21"/>
            </w:rPr>
            <w:t>1</w:t>
          </w:r>
          <w:r>
            <w:rPr>
              <w:sz w:val="21"/>
              <w:szCs w:val="21"/>
            </w:rPr>
            <w:fldChar w:fldCharType="end"/>
          </w:r>
          <w:r>
            <w:rPr>
              <w:rFonts w:hint="eastAsia" w:ascii="宋体" w:hAnsi="宋体" w:eastAsia="宋体" w:cs="宋体"/>
              <w:sz w:val="21"/>
              <w:szCs w:val="21"/>
            </w:rPr>
            <w:fldChar w:fldCharType="end"/>
          </w:r>
        </w:p>
        <w:p w14:paraId="0314DF33">
          <w:pPr>
            <w:pStyle w:val="12"/>
            <w:pageBreakBefore w:val="0"/>
            <w:widowControl w:val="0"/>
            <w:tabs>
              <w:tab w:val="right" w:leader="dot" w:pos="8306"/>
            </w:tabs>
            <w:kinsoku/>
            <w:wordWrap/>
            <w:overflowPunct/>
            <w:topLinePunct w:val="0"/>
            <w:autoSpaceDE/>
            <w:autoSpaceDN/>
            <w:bidi w:val="0"/>
            <w:adjustRightInd w:val="0"/>
            <w:snapToGrid w:val="0"/>
            <w:textAlignment w:val="auto"/>
            <w:rPr>
              <w:sz w:val="21"/>
              <w:szCs w:val="21"/>
            </w:rPr>
          </w:pPr>
          <w:r>
            <w:rPr>
              <w:rFonts w:hint="eastAsia" w:ascii="宋体" w:hAnsi="宋体" w:eastAsia="宋体" w:cs="宋体"/>
              <w:sz w:val="21"/>
              <w:szCs w:val="21"/>
            </w:rPr>
            <w:fldChar w:fldCharType="begin"/>
          </w:r>
          <w:r>
            <w:rPr>
              <w:rFonts w:hint="eastAsia" w:ascii="宋体" w:hAnsi="宋体" w:eastAsia="宋体" w:cs="宋体"/>
              <w:sz w:val="21"/>
              <w:szCs w:val="21"/>
            </w:rPr>
            <w:instrText xml:space="preserve"> HYPERLINK \l _Toc18994 </w:instrText>
          </w:r>
          <w:r>
            <w:rPr>
              <w:rFonts w:hint="eastAsia" w:ascii="宋体" w:hAnsi="宋体" w:eastAsia="宋体" w:cs="宋体"/>
              <w:sz w:val="21"/>
              <w:szCs w:val="21"/>
            </w:rPr>
            <w:fldChar w:fldCharType="separate"/>
          </w:r>
          <w:r>
            <w:rPr>
              <w:rFonts w:hint="eastAsia" w:ascii="宋体" w:hAnsi="宋体" w:cs="宋体"/>
              <w:sz w:val="21"/>
              <w:szCs w:val="21"/>
            </w:rPr>
            <w:t>三、 实验内容与项目概述</w:t>
          </w:r>
          <w:r>
            <w:rPr>
              <w:sz w:val="21"/>
              <w:szCs w:val="21"/>
            </w:rPr>
            <w:tab/>
          </w:r>
          <w:r>
            <w:rPr>
              <w:sz w:val="21"/>
              <w:szCs w:val="21"/>
            </w:rPr>
            <w:fldChar w:fldCharType="begin"/>
          </w:r>
          <w:r>
            <w:rPr>
              <w:sz w:val="21"/>
              <w:szCs w:val="21"/>
            </w:rPr>
            <w:instrText xml:space="preserve"> PAGEREF _Toc18994 \h </w:instrText>
          </w:r>
          <w:r>
            <w:rPr>
              <w:sz w:val="21"/>
              <w:szCs w:val="21"/>
            </w:rPr>
            <w:fldChar w:fldCharType="separate"/>
          </w:r>
          <w:r>
            <w:rPr>
              <w:sz w:val="21"/>
              <w:szCs w:val="21"/>
            </w:rPr>
            <w:t>2</w:t>
          </w:r>
          <w:r>
            <w:rPr>
              <w:sz w:val="21"/>
              <w:szCs w:val="21"/>
            </w:rPr>
            <w:fldChar w:fldCharType="end"/>
          </w:r>
          <w:r>
            <w:rPr>
              <w:rFonts w:hint="eastAsia" w:ascii="宋体" w:hAnsi="宋体" w:eastAsia="宋体" w:cs="宋体"/>
              <w:sz w:val="21"/>
              <w:szCs w:val="21"/>
            </w:rPr>
            <w:fldChar w:fldCharType="end"/>
          </w:r>
        </w:p>
        <w:p w14:paraId="1D3198D4">
          <w:pPr>
            <w:pStyle w:val="13"/>
            <w:pageBreakBefore w:val="0"/>
            <w:widowControl w:val="0"/>
            <w:tabs>
              <w:tab w:val="right" w:leader="dot" w:pos="8306"/>
            </w:tabs>
            <w:kinsoku/>
            <w:wordWrap/>
            <w:overflowPunct/>
            <w:topLinePunct w:val="0"/>
            <w:autoSpaceDE/>
            <w:autoSpaceDN/>
            <w:bidi w:val="0"/>
            <w:adjustRightInd w:val="0"/>
            <w:snapToGrid w:val="0"/>
            <w:textAlignment w:val="auto"/>
            <w:rPr>
              <w:sz w:val="21"/>
              <w:szCs w:val="21"/>
            </w:rPr>
          </w:pPr>
          <w:r>
            <w:rPr>
              <w:rFonts w:hint="eastAsia" w:ascii="宋体" w:hAnsi="宋体" w:eastAsia="宋体" w:cs="宋体"/>
              <w:sz w:val="21"/>
              <w:szCs w:val="21"/>
            </w:rPr>
            <w:fldChar w:fldCharType="begin"/>
          </w:r>
          <w:r>
            <w:rPr>
              <w:rFonts w:hint="eastAsia" w:ascii="宋体" w:hAnsi="宋体" w:eastAsia="宋体" w:cs="宋体"/>
              <w:sz w:val="21"/>
              <w:szCs w:val="21"/>
            </w:rPr>
            <w:instrText xml:space="preserve"> HYPERLINK \l _Toc27816 </w:instrText>
          </w:r>
          <w:r>
            <w:rPr>
              <w:rFonts w:hint="eastAsia" w:ascii="宋体" w:hAnsi="宋体" w:eastAsia="宋体" w:cs="宋体"/>
              <w:sz w:val="21"/>
              <w:szCs w:val="21"/>
            </w:rPr>
            <w:fldChar w:fldCharType="separate"/>
          </w:r>
          <w:r>
            <w:rPr>
              <w:rFonts w:hint="eastAsia" w:cs="Times New Roman"/>
              <w:sz w:val="21"/>
              <w:szCs w:val="21"/>
              <w:lang w:eastAsia="zh-CN"/>
            </w:rPr>
            <w:t xml:space="preserve">（一） </w:t>
          </w:r>
          <w:r>
            <w:rPr>
              <w:rFonts w:hint="eastAsia" w:cs="Times New Roman"/>
              <w:sz w:val="21"/>
              <w:szCs w:val="21"/>
              <w:lang w:val="en-US" w:eastAsia="zh-CN"/>
            </w:rPr>
            <w:t>AI科研平台</w:t>
          </w:r>
          <w:r>
            <w:rPr>
              <w:sz w:val="21"/>
              <w:szCs w:val="21"/>
            </w:rPr>
            <w:tab/>
          </w:r>
          <w:r>
            <w:rPr>
              <w:sz w:val="21"/>
              <w:szCs w:val="21"/>
            </w:rPr>
            <w:fldChar w:fldCharType="begin"/>
          </w:r>
          <w:r>
            <w:rPr>
              <w:sz w:val="21"/>
              <w:szCs w:val="21"/>
            </w:rPr>
            <w:instrText xml:space="preserve"> PAGEREF _Toc27816 \h </w:instrText>
          </w:r>
          <w:r>
            <w:rPr>
              <w:sz w:val="21"/>
              <w:szCs w:val="21"/>
            </w:rPr>
            <w:fldChar w:fldCharType="separate"/>
          </w:r>
          <w:r>
            <w:rPr>
              <w:sz w:val="21"/>
              <w:szCs w:val="21"/>
            </w:rPr>
            <w:t>2</w:t>
          </w:r>
          <w:r>
            <w:rPr>
              <w:sz w:val="21"/>
              <w:szCs w:val="21"/>
            </w:rPr>
            <w:fldChar w:fldCharType="end"/>
          </w:r>
          <w:r>
            <w:rPr>
              <w:rFonts w:hint="eastAsia" w:ascii="宋体" w:hAnsi="宋体" w:eastAsia="宋体" w:cs="宋体"/>
              <w:sz w:val="21"/>
              <w:szCs w:val="21"/>
            </w:rPr>
            <w:fldChar w:fldCharType="end"/>
          </w:r>
        </w:p>
        <w:p w14:paraId="5CF9ED1F">
          <w:pPr>
            <w:pStyle w:val="8"/>
            <w:pageBreakBefore w:val="0"/>
            <w:widowControl w:val="0"/>
            <w:tabs>
              <w:tab w:val="right" w:leader="dot" w:pos="8306"/>
            </w:tabs>
            <w:kinsoku/>
            <w:wordWrap/>
            <w:overflowPunct/>
            <w:topLinePunct w:val="0"/>
            <w:autoSpaceDE/>
            <w:autoSpaceDN/>
            <w:bidi w:val="0"/>
            <w:adjustRightInd w:val="0"/>
            <w:snapToGrid w:val="0"/>
            <w:textAlignment w:val="auto"/>
            <w:rPr>
              <w:sz w:val="21"/>
              <w:szCs w:val="21"/>
            </w:rPr>
          </w:pPr>
          <w:r>
            <w:rPr>
              <w:rFonts w:hint="eastAsia" w:ascii="宋体" w:hAnsi="宋体" w:eastAsia="宋体" w:cs="宋体"/>
              <w:sz w:val="21"/>
              <w:szCs w:val="21"/>
            </w:rPr>
            <w:fldChar w:fldCharType="begin"/>
          </w:r>
          <w:r>
            <w:rPr>
              <w:rFonts w:hint="eastAsia" w:ascii="宋体" w:hAnsi="宋体" w:eastAsia="宋体" w:cs="宋体"/>
              <w:sz w:val="21"/>
              <w:szCs w:val="21"/>
            </w:rPr>
            <w:instrText xml:space="preserve"> HYPERLINK \l _Toc2981 </w:instrText>
          </w:r>
          <w:r>
            <w:rPr>
              <w:rFonts w:hint="eastAsia" w:ascii="宋体" w:hAnsi="宋体" w:eastAsia="宋体" w:cs="宋体"/>
              <w:sz w:val="21"/>
              <w:szCs w:val="21"/>
            </w:rPr>
            <w:fldChar w:fldCharType="separate"/>
          </w:r>
          <w:r>
            <w:rPr>
              <w:rFonts w:hint="eastAsia" w:ascii="宋体" w:hAnsi="宋体" w:eastAsia="宋体" w:cs="宋体"/>
              <w:sz w:val="21"/>
              <w:szCs w:val="21"/>
              <w:lang w:val="en-US" w:eastAsia="zh-CN"/>
            </w:rPr>
            <w:t xml:space="preserve">1． </w:t>
          </w:r>
          <w:r>
            <w:rPr>
              <w:rFonts w:hint="eastAsia" w:ascii="宋体" w:hAnsi="宋体" w:cs="宋体"/>
              <w:sz w:val="21"/>
              <w:szCs w:val="21"/>
              <w:lang w:val="en-US" w:eastAsia="zh-CN"/>
            </w:rPr>
            <w:t>AI+论文选题</w:t>
          </w:r>
          <w:r>
            <w:rPr>
              <w:sz w:val="21"/>
              <w:szCs w:val="21"/>
            </w:rPr>
            <w:tab/>
          </w:r>
          <w:r>
            <w:rPr>
              <w:sz w:val="21"/>
              <w:szCs w:val="21"/>
            </w:rPr>
            <w:fldChar w:fldCharType="begin"/>
          </w:r>
          <w:r>
            <w:rPr>
              <w:sz w:val="21"/>
              <w:szCs w:val="21"/>
            </w:rPr>
            <w:instrText xml:space="preserve"> PAGEREF _Toc2981 \h </w:instrText>
          </w:r>
          <w:r>
            <w:rPr>
              <w:sz w:val="21"/>
              <w:szCs w:val="21"/>
            </w:rPr>
            <w:fldChar w:fldCharType="separate"/>
          </w:r>
          <w:r>
            <w:rPr>
              <w:sz w:val="21"/>
              <w:szCs w:val="21"/>
            </w:rPr>
            <w:t>2</w:t>
          </w:r>
          <w:r>
            <w:rPr>
              <w:sz w:val="21"/>
              <w:szCs w:val="21"/>
            </w:rPr>
            <w:fldChar w:fldCharType="end"/>
          </w:r>
          <w:r>
            <w:rPr>
              <w:rFonts w:hint="eastAsia" w:ascii="宋体" w:hAnsi="宋体" w:eastAsia="宋体" w:cs="宋体"/>
              <w:sz w:val="21"/>
              <w:szCs w:val="21"/>
            </w:rPr>
            <w:fldChar w:fldCharType="end"/>
          </w:r>
        </w:p>
        <w:p w14:paraId="520DA211">
          <w:pPr>
            <w:pStyle w:val="8"/>
            <w:pageBreakBefore w:val="0"/>
            <w:widowControl w:val="0"/>
            <w:tabs>
              <w:tab w:val="right" w:leader="dot" w:pos="8306"/>
            </w:tabs>
            <w:kinsoku/>
            <w:wordWrap/>
            <w:overflowPunct/>
            <w:topLinePunct w:val="0"/>
            <w:autoSpaceDE/>
            <w:autoSpaceDN/>
            <w:bidi w:val="0"/>
            <w:adjustRightInd w:val="0"/>
            <w:snapToGrid w:val="0"/>
            <w:textAlignment w:val="auto"/>
            <w:rPr>
              <w:sz w:val="21"/>
              <w:szCs w:val="21"/>
            </w:rPr>
          </w:pPr>
          <w:r>
            <w:rPr>
              <w:rFonts w:hint="eastAsia" w:ascii="宋体" w:hAnsi="宋体" w:eastAsia="宋体" w:cs="宋体"/>
              <w:sz w:val="21"/>
              <w:szCs w:val="21"/>
            </w:rPr>
            <w:fldChar w:fldCharType="begin"/>
          </w:r>
          <w:r>
            <w:rPr>
              <w:rFonts w:hint="eastAsia" w:ascii="宋体" w:hAnsi="宋体" w:eastAsia="宋体" w:cs="宋体"/>
              <w:sz w:val="21"/>
              <w:szCs w:val="21"/>
            </w:rPr>
            <w:instrText xml:space="preserve"> HYPERLINK \l _Toc29818 </w:instrText>
          </w:r>
          <w:r>
            <w:rPr>
              <w:rFonts w:hint="eastAsia" w:ascii="宋体" w:hAnsi="宋体" w:eastAsia="宋体" w:cs="宋体"/>
              <w:sz w:val="21"/>
              <w:szCs w:val="21"/>
            </w:rPr>
            <w:fldChar w:fldCharType="separate"/>
          </w:r>
          <w:r>
            <w:rPr>
              <w:rFonts w:hint="eastAsia" w:ascii="宋体" w:hAnsi="宋体" w:eastAsia="宋体" w:cs="宋体"/>
              <w:sz w:val="21"/>
              <w:szCs w:val="21"/>
              <w:lang w:val="en-US" w:eastAsia="zh-CN"/>
            </w:rPr>
            <w:t xml:space="preserve">2． </w:t>
          </w:r>
          <w:r>
            <w:rPr>
              <w:rFonts w:hint="eastAsia" w:ascii="宋体" w:hAnsi="宋体" w:cs="宋体"/>
              <w:sz w:val="21"/>
              <w:szCs w:val="21"/>
              <w:lang w:val="en-US" w:eastAsia="zh-CN"/>
            </w:rPr>
            <w:t>AI+数据推荐</w:t>
          </w:r>
          <w:r>
            <w:rPr>
              <w:sz w:val="21"/>
              <w:szCs w:val="21"/>
            </w:rPr>
            <w:tab/>
          </w:r>
          <w:r>
            <w:rPr>
              <w:sz w:val="21"/>
              <w:szCs w:val="21"/>
            </w:rPr>
            <w:fldChar w:fldCharType="begin"/>
          </w:r>
          <w:r>
            <w:rPr>
              <w:sz w:val="21"/>
              <w:szCs w:val="21"/>
            </w:rPr>
            <w:instrText xml:space="preserve"> PAGEREF _Toc29818 \h </w:instrText>
          </w:r>
          <w:r>
            <w:rPr>
              <w:sz w:val="21"/>
              <w:szCs w:val="21"/>
            </w:rPr>
            <w:fldChar w:fldCharType="separate"/>
          </w:r>
          <w:r>
            <w:rPr>
              <w:sz w:val="21"/>
              <w:szCs w:val="21"/>
            </w:rPr>
            <w:t>5</w:t>
          </w:r>
          <w:r>
            <w:rPr>
              <w:sz w:val="21"/>
              <w:szCs w:val="21"/>
            </w:rPr>
            <w:fldChar w:fldCharType="end"/>
          </w:r>
          <w:r>
            <w:rPr>
              <w:rFonts w:hint="eastAsia" w:ascii="宋体" w:hAnsi="宋体" w:eastAsia="宋体" w:cs="宋体"/>
              <w:sz w:val="21"/>
              <w:szCs w:val="21"/>
            </w:rPr>
            <w:fldChar w:fldCharType="end"/>
          </w:r>
        </w:p>
        <w:p w14:paraId="42C57B89">
          <w:pPr>
            <w:pStyle w:val="8"/>
            <w:pageBreakBefore w:val="0"/>
            <w:widowControl w:val="0"/>
            <w:tabs>
              <w:tab w:val="right" w:leader="dot" w:pos="8306"/>
            </w:tabs>
            <w:kinsoku/>
            <w:wordWrap/>
            <w:overflowPunct/>
            <w:topLinePunct w:val="0"/>
            <w:autoSpaceDE/>
            <w:autoSpaceDN/>
            <w:bidi w:val="0"/>
            <w:adjustRightInd w:val="0"/>
            <w:snapToGrid w:val="0"/>
            <w:textAlignment w:val="auto"/>
            <w:rPr>
              <w:sz w:val="21"/>
              <w:szCs w:val="21"/>
            </w:rPr>
          </w:pPr>
          <w:r>
            <w:rPr>
              <w:rFonts w:hint="eastAsia" w:ascii="宋体" w:hAnsi="宋体" w:eastAsia="宋体" w:cs="宋体"/>
              <w:sz w:val="21"/>
              <w:szCs w:val="21"/>
            </w:rPr>
            <w:fldChar w:fldCharType="begin"/>
          </w:r>
          <w:r>
            <w:rPr>
              <w:rFonts w:hint="eastAsia" w:ascii="宋体" w:hAnsi="宋体" w:eastAsia="宋体" w:cs="宋体"/>
              <w:sz w:val="21"/>
              <w:szCs w:val="21"/>
            </w:rPr>
            <w:instrText xml:space="preserve"> HYPERLINK \l _Toc7626 </w:instrText>
          </w:r>
          <w:r>
            <w:rPr>
              <w:rFonts w:hint="eastAsia" w:ascii="宋体" w:hAnsi="宋体" w:eastAsia="宋体" w:cs="宋体"/>
              <w:sz w:val="21"/>
              <w:szCs w:val="21"/>
            </w:rPr>
            <w:fldChar w:fldCharType="separate"/>
          </w:r>
          <w:r>
            <w:rPr>
              <w:rFonts w:hint="eastAsia" w:ascii="宋体" w:hAnsi="宋体" w:eastAsia="宋体" w:cs="宋体"/>
              <w:sz w:val="21"/>
              <w:szCs w:val="21"/>
              <w:lang w:val="en-US" w:eastAsia="zh-CN"/>
            </w:rPr>
            <w:t xml:space="preserve">3． </w:t>
          </w:r>
          <w:r>
            <w:rPr>
              <w:rFonts w:hint="eastAsia" w:ascii="宋体" w:hAnsi="宋体" w:cs="宋体"/>
              <w:sz w:val="21"/>
              <w:szCs w:val="21"/>
              <w:lang w:val="en-US" w:eastAsia="zh-CN"/>
            </w:rPr>
            <w:t>AI+实证分析</w:t>
          </w:r>
          <w:r>
            <w:rPr>
              <w:sz w:val="21"/>
              <w:szCs w:val="21"/>
            </w:rPr>
            <w:tab/>
          </w:r>
          <w:r>
            <w:rPr>
              <w:sz w:val="21"/>
              <w:szCs w:val="21"/>
            </w:rPr>
            <w:fldChar w:fldCharType="begin"/>
          </w:r>
          <w:r>
            <w:rPr>
              <w:sz w:val="21"/>
              <w:szCs w:val="21"/>
            </w:rPr>
            <w:instrText xml:space="preserve"> PAGEREF _Toc7626 \h </w:instrText>
          </w:r>
          <w:r>
            <w:rPr>
              <w:sz w:val="21"/>
              <w:szCs w:val="21"/>
            </w:rPr>
            <w:fldChar w:fldCharType="separate"/>
          </w:r>
          <w:r>
            <w:rPr>
              <w:sz w:val="21"/>
              <w:szCs w:val="21"/>
            </w:rPr>
            <w:t>6</w:t>
          </w:r>
          <w:r>
            <w:rPr>
              <w:sz w:val="21"/>
              <w:szCs w:val="21"/>
            </w:rPr>
            <w:fldChar w:fldCharType="end"/>
          </w:r>
          <w:r>
            <w:rPr>
              <w:rFonts w:hint="eastAsia" w:ascii="宋体" w:hAnsi="宋体" w:eastAsia="宋体" w:cs="宋体"/>
              <w:sz w:val="21"/>
              <w:szCs w:val="21"/>
            </w:rPr>
            <w:fldChar w:fldCharType="end"/>
          </w:r>
        </w:p>
        <w:p w14:paraId="34E7E560">
          <w:pPr>
            <w:pStyle w:val="13"/>
            <w:pageBreakBefore w:val="0"/>
            <w:widowControl w:val="0"/>
            <w:tabs>
              <w:tab w:val="right" w:leader="dot" w:pos="8306"/>
            </w:tabs>
            <w:kinsoku/>
            <w:wordWrap/>
            <w:overflowPunct/>
            <w:topLinePunct w:val="0"/>
            <w:autoSpaceDE/>
            <w:autoSpaceDN/>
            <w:bidi w:val="0"/>
            <w:adjustRightInd w:val="0"/>
            <w:snapToGrid w:val="0"/>
            <w:textAlignment w:val="auto"/>
            <w:rPr>
              <w:sz w:val="21"/>
              <w:szCs w:val="21"/>
            </w:rPr>
          </w:pPr>
          <w:r>
            <w:rPr>
              <w:rFonts w:hint="eastAsia" w:ascii="宋体" w:hAnsi="宋体" w:eastAsia="宋体" w:cs="宋体"/>
              <w:sz w:val="21"/>
              <w:szCs w:val="21"/>
            </w:rPr>
            <w:fldChar w:fldCharType="begin"/>
          </w:r>
          <w:r>
            <w:rPr>
              <w:rFonts w:hint="eastAsia" w:ascii="宋体" w:hAnsi="宋体" w:eastAsia="宋体" w:cs="宋体"/>
              <w:sz w:val="21"/>
              <w:szCs w:val="21"/>
            </w:rPr>
            <w:instrText xml:space="preserve"> HYPERLINK \l _Toc5858 </w:instrText>
          </w:r>
          <w:r>
            <w:rPr>
              <w:rFonts w:hint="eastAsia" w:ascii="宋体" w:hAnsi="宋体" w:eastAsia="宋体" w:cs="宋体"/>
              <w:sz w:val="21"/>
              <w:szCs w:val="21"/>
            </w:rPr>
            <w:fldChar w:fldCharType="separate"/>
          </w:r>
          <w:r>
            <w:rPr>
              <w:rFonts w:hint="eastAsia" w:cs="Times New Roman"/>
              <w:sz w:val="21"/>
              <w:szCs w:val="21"/>
              <w:lang w:eastAsia="zh-CN"/>
            </w:rPr>
            <w:t>（二） 数字经济AI建模教学平台案例</w:t>
          </w:r>
          <w:r>
            <w:rPr>
              <w:sz w:val="21"/>
              <w:szCs w:val="21"/>
            </w:rPr>
            <w:tab/>
          </w:r>
          <w:r>
            <w:rPr>
              <w:sz w:val="21"/>
              <w:szCs w:val="21"/>
            </w:rPr>
            <w:fldChar w:fldCharType="begin"/>
          </w:r>
          <w:r>
            <w:rPr>
              <w:sz w:val="21"/>
              <w:szCs w:val="21"/>
            </w:rPr>
            <w:instrText xml:space="preserve"> PAGEREF _Toc5858 \h </w:instrText>
          </w:r>
          <w:r>
            <w:rPr>
              <w:sz w:val="21"/>
              <w:szCs w:val="21"/>
            </w:rPr>
            <w:fldChar w:fldCharType="separate"/>
          </w:r>
          <w:r>
            <w:rPr>
              <w:sz w:val="21"/>
              <w:szCs w:val="21"/>
            </w:rPr>
            <w:t>9</w:t>
          </w:r>
          <w:r>
            <w:rPr>
              <w:sz w:val="21"/>
              <w:szCs w:val="21"/>
            </w:rPr>
            <w:fldChar w:fldCharType="end"/>
          </w:r>
          <w:r>
            <w:rPr>
              <w:rFonts w:hint="eastAsia" w:ascii="宋体" w:hAnsi="宋体" w:eastAsia="宋体" w:cs="宋体"/>
              <w:sz w:val="21"/>
              <w:szCs w:val="21"/>
            </w:rPr>
            <w:fldChar w:fldCharType="end"/>
          </w:r>
        </w:p>
        <w:p w14:paraId="101753F0">
          <w:pPr>
            <w:pStyle w:val="8"/>
            <w:pageBreakBefore w:val="0"/>
            <w:widowControl w:val="0"/>
            <w:tabs>
              <w:tab w:val="right" w:leader="dot" w:pos="8306"/>
            </w:tabs>
            <w:kinsoku/>
            <w:wordWrap/>
            <w:overflowPunct/>
            <w:topLinePunct w:val="0"/>
            <w:autoSpaceDE/>
            <w:autoSpaceDN/>
            <w:bidi w:val="0"/>
            <w:adjustRightInd w:val="0"/>
            <w:snapToGrid w:val="0"/>
            <w:textAlignment w:val="auto"/>
            <w:rPr>
              <w:sz w:val="21"/>
              <w:szCs w:val="21"/>
            </w:rPr>
          </w:pPr>
          <w:r>
            <w:rPr>
              <w:rFonts w:hint="eastAsia" w:ascii="宋体" w:hAnsi="宋体" w:eastAsia="宋体" w:cs="宋体"/>
              <w:sz w:val="21"/>
              <w:szCs w:val="21"/>
            </w:rPr>
            <w:fldChar w:fldCharType="begin"/>
          </w:r>
          <w:r>
            <w:rPr>
              <w:rFonts w:hint="eastAsia" w:ascii="宋体" w:hAnsi="宋体" w:eastAsia="宋体" w:cs="宋体"/>
              <w:sz w:val="21"/>
              <w:szCs w:val="21"/>
            </w:rPr>
            <w:instrText xml:space="preserve"> HYPERLINK \l _Toc11058 </w:instrText>
          </w:r>
          <w:r>
            <w:rPr>
              <w:rFonts w:hint="eastAsia" w:ascii="宋体" w:hAnsi="宋体" w:eastAsia="宋体" w:cs="宋体"/>
              <w:sz w:val="21"/>
              <w:szCs w:val="21"/>
            </w:rPr>
            <w:fldChar w:fldCharType="separate"/>
          </w:r>
          <w:r>
            <w:rPr>
              <w:rFonts w:hint="eastAsia" w:ascii="宋体" w:hAnsi="宋体" w:eastAsia="宋体" w:cs="宋体"/>
              <w:sz w:val="21"/>
              <w:szCs w:val="21"/>
            </w:rPr>
            <w:t xml:space="preserve">1． </w:t>
          </w:r>
          <w:r>
            <w:rPr>
              <w:rFonts w:hint="eastAsia" w:ascii="宋体" w:hAnsi="宋体" w:cs="宋体"/>
              <w:sz w:val="21"/>
              <w:szCs w:val="21"/>
            </w:rPr>
            <w:t>双重差分模型（腾笼换鸟的房价效应：以老工业区搬迁改造为例）</w:t>
          </w:r>
          <w:r>
            <w:rPr>
              <w:sz w:val="21"/>
              <w:szCs w:val="21"/>
            </w:rPr>
            <w:tab/>
          </w:r>
          <w:r>
            <w:rPr>
              <w:sz w:val="21"/>
              <w:szCs w:val="21"/>
            </w:rPr>
            <w:fldChar w:fldCharType="begin"/>
          </w:r>
          <w:r>
            <w:rPr>
              <w:sz w:val="21"/>
              <w:szCs w:val="21"/>
            </w:rPr>
            <w:instrText xml:space="preserve"> PAGEREF _Toc11058 \h </w:instrText>
          </w:r>
          <w:r>
            <w:rPr>
              <w:sz w:val="21"/>
              <w:szCs w:val="21"/>
            </w:rPr>
            <w:fldChar w:fldCharType="separate"/>
          </w:r>
          <w:r>
            <w:rPr>
              <w:sz w:val="21"/>
              <w:szCs w:val="21"/>
            </w:rPr>
            <w:t>9</w:t>
          </w:r>
          <w:r>
            <w:rPr>
              <w:sz w:val="21"/>
              <w:szCs w:val="21"/>
            </w:rPr>
            <w:fldChar w:fldCharType="end"/>
          </w:r>
          <w:r>
            <w:rPr>
              <w:rFonts w:hint="eastAsia" w:ascii="宋体" w:hAnsi="宋体" w:eastAsia="宋体" w:cs="宋体"/>
              <w:sz w:val="21"/>
              <w:szCs w:val="21"/>
            </w:rPr>
            <w:fldChar w:fldCharType="end"/>
          </w:r>
        </w:p>
        <w:p w14:paraId="127A98C9">
          <w:pPr>
            <w:pStyle w:val="8"/>
            <w:pageBreakBefore w:val="0"/>
            <w:widowControl w:val="0"/>
            <w:tabs>
              <w:tab w:val="right" w:leader="dot" w:pos="8306"/>
            </w:tabs>
            <w:kinsoku/>
            <w:wordWrap/>
            <w:overflowPunct/>
            <w:topLinePunct w:val="0"/>
            <w:autoSpaceDE/>
            <w:autoSpaceDN/>
            <w:bidi w:val="0"/>
            <w:adjustRightInd w:val="0"/>
            <w:snapToGrid w:val="0"/>
            <w:textAlignment w:val="auto"/>
            <w:rPr>
              <w:sz w:val="21"/>
              <w:szCs w:val="21"/>
            </w:rPr>
          </w:pPr>
          <w:r>
            <w:rPr>
              <w:rFonts w:hint="eastAsia" w:ascii="宋体" w:hAnsi="宋体" w:eastAsia="宋体" w:cs="宋体"/>
              <w:sz w:val="21"/>
              <w:szCs w:val="21"/>
            </w:rPr>
            <w:fldChar w:fldCharType="begin"/>
          </w:r>
          <w:r>
            <w:rPr>
              <w:rFonts w:hint="eastAsia" w:ascii="宋体" w:hAnsi="宋体" w:eastAsia="宋体" w:cs="宋体"/>
              <w:sz w:val="21"/>
              <w:szCs w:val="21"/>
            </w:rPr>
            <w:instrText xml:space="preserve"> HYPERLINK \l _Toc4970 </w:instrText>
          </w:r>
          <w:r>
            <w:rPr>
              <w:rFonts w:hint="eastAsia" w:ascii="宋体" w:hAnsi="宋体" w:eastAsia="宋体" w:cs="宋体"/>
              <w:sz w:val="21"/>
              <w:szCs w:val="21"/>
            </w:rPr>
            <w:fldChar w:fldCharType="separate"/>
          </w:r>
          <w:r>
            <w:rPr>
              <w:rFonts w:hint="eastAsia" w:ascii="宋体" w:hAnsi="宋体" w:eastAsia="宋体" w:cs="宋体"/>
              <w:sz w:val="21"/>
              <w:szCs w:val="21"/>
            </w:rPr>
            <w:t xml:space="preserve">2． </w:t>
          </w:r>
          <w:r>
            <w:rPr>
              <w:rFonts w:hint="eastAsia" w:ascii="宋体" w:hAnsi="宋体" w:cs="宋体"/>
              <w:sz w:val="21"/>
              <w:szCs w:val="21"/>
            </w:rPr>
            <w:t>渐进双重差分模型（制度创新、营商环境与城市创业活力—来自中国自由贸易试验区的证据）</w:t>
          </w:r>
          <w:r>
            <w:rPr>
              <w:sz w:val="21"/>
              <w:szCs w:val="21"/>
            </w:rPr>
            <w:tab/>
          </w:r>
          <w:r>
            <w:rPr>
              <w:sz w:val="21"/>
              <w:szCs w:val="21"/>
            </w:rPr>
            <w:fldChar w:fldCharType="begin"/>
          </w:r>
          <w:r>
            <w:rPr>
              <w:sz w:val="21"/>
              <w:szCs w:val="21"/>
            </w:rPr>
            <w:instrText xml:space="preserve"> PAGEREF _Toc4970 \h </w:instrText>
          </w:r>
          <w:r>
            <w:rPr>
              <w:sz w:val="21"/>
              <w:szCs w:val="21"/>
            </w:rPr>
            <w:fldChar w:fldCharType="separate"/>
          </w:r>
          <w:r>
            <w:rPr>
              <w:sz w:val="21"/>
              <w:szCs w:val="21"/>
            </w:rPr>
            <w:t>10</w:t>
          </w:r>
          <w:r>
            <w:rPr>
              <w:sz w:val="21"/>
              <w:szCs w:val="21"/>
            </w:rPr>
            <w:fldChar w:fldCharType="end"/>
          </w:r>
          <w:r>
            <w:rPr>
              <w:rFonts w:hint="eastAsia" w:ascii="宋体" w:hAnsi="宋体" w:eastAsia="宋体" w:cs="宋体"/>
              <w:sz w:val="21"/>
              <w:szCs w:val="21"/>
            </w:rPr>
            <w:fldChar w:fldCharType="end"/>
          </w:r>
        </w:p>
        <w:p w14:paraId="38A3DFAF">
          <w:pPr>
            <w:pStyle w:val="8"/>
            <w:pageBreakBefore w:val="0"/>
            <w:widowControl w:val="0"/>
            <w:tabs>
              <w:tab w:val="right" w:leader="dot" w:pos="8306"/>
            </w:tabs>
            <w:kinsoku/>
            <w:wordWrap/>
            <w:overflowPunct/>
            <w:topLinePunct w:val="0"/>
            <w:autoSpaceDE/>
            <w:autoSpaceDN/>
            <w:bidi w:val="0"/>
            <w:adjustRightInd w:val="0"/>
            <w:snapToGrid w:val="0"/>
            <w:textAlignment w:val="auto"/>
            <w:rPr>
              <w:sz w:val="21"/>
              <w:szCs w:val="21"/>
            </w:rPr>
          </w:pPr>
          <w:r>
            <w:rPr>
              <w:rFonts w:hint="eastAsia" w:ascii="宋体" w:hAnsi="宋体" w:eastAsia="宋体" w:cs="宋体"/>
              <w:sz w:val="21"/>
              <w:szCs w:val="21"/>
            </w:rPr>
            <w:fldChar w:fldCharType="begin"/>
          </w:r>
          <w:r>
            <w:rPr>
              <w:rFonts w:hint="eastAsia" w:ascii="宋体" w:hAnsi="宋体" w:eastAsia="宋体" w:cs="宋体"/>
              <w:sz w:val="21"/>
              <w:szCs w:val="21"/>
            </w:rPr>
            <w:instrText xml:space="preserve"> HYPERLINK \l _Toc16251 </w:instrText>
          </w:r>
          <w:r>
            <w:rPr>
              <w:rFonts w:hint="eastAsia" w:ascii="宋体" w:hAnsi="宋体" w:eastAsia="宋体" w:cs="宋体"/>
              <w:sz w:val="21"/>
              <w:szCs w:val="21"/>
            </w:rPr>
            <w:fldChar w:fldCharType="separate"/>
          </w:r>
          <w:r>
            <w:rPr>
              <w:rFonts w:hint="eastAsia" w:ascii="宋体" w:hAnsi="宋体" w:eastAsia="宋体" w:cs="宋体"/>
              <w:sz w:val="21"/>
              <w:szCs w:val="21"/>
            </w:rPr>
            <w:t xml:space="preserve">3． </w:t>
          </w:r>
          <w:r>
            <w:rPr>
              <w:rFonts w:hint="eastAsia" w:ascii="宋体" w:hAnsi="宋体" w:cs="宋体"/>
              <w:sz w:val="21"/>
              <w:szCs w:val="21"/>
            </w:rPr>
            <w:t>双向固定效应模型（数字化转型如何影响劳动技能溢价—基于A股上市公司数据的经验研究）</w:t>
          </w:r>
          <w:r>
            <w:rPr>
              <w:sz w:val="21"/>
              <w:szCs w:val="21"/>
            </w:rPr>
            <w:tab/>
          </w:r>
          <w:r>
            <w:rPr>
              <w:sz w:val="21"/>
              <w:szCs w:val="21"/>
            </w:rPr>
            <w:fldChar w:fldCharType="begin"/>
          </w:r>
          <w:r>
            <w:rPr>
              <w:sz w:val="21"/>
              <w:szCs w:val="21"/>
            </w:rPr>
            <w:instrText xml:space="preserve"> PAGEREF _Toc16251 \h </w:instrText>
          </w:r>
          <w:r>
            <w:rPr>
              <w:sz w:val="21"/>
              <w:szCs w:val="21"/>
            </w:rPr>
            <w:fldChar w:fldCharType="separate"/>
          </w:r>
          <w:r>
            <w:rPr>
              <w:sz w:val="21"/>
              <w:szCs w:val="21"/>
            </w:rPr>
            <w:t>12</w:t>
          </w:r>
          <w:r>
            <w:rPr>
              <w:sz w:val="21"/>
              <w:szCs w:val="21"/>
            </w:rPr>
            <w:fldChar w:fldCharType="end"/>
          </w:r>
          <w:r>
            <w:rPr>
              <w:rFonts w:hint="eastAsia" w:ascii="宋体" w:hAnsi="宋体" w:eastAsia="宋体" w:cs="宋体"/>
              <w:sz w:val="21"/>
              <w:szCs w:val="21"/>
            </w:rPr>
            <w:fldChar w:fldCharType="end"/>
          </w:r>
        </w:p>
        <w:p w14:paraId="260A8635">
          <w:pPr>
            <w:pStyle w:val="8"/>
            <w:pageBreakBefore w:val="0"/>
            <w:widowControl w:val="0"/>
            <w:tabs>
              <w:tab w:val="right" w:leader="dot" w:pos="8306"/>
            </w:tabs>
            <w:kinsoku/>
            <w:wordWrap/>
            <w:overflowPunct/>
            <w:topLinePunct w:val="0"/>
            <w:autoSpaceDE/>
            <w:autoSpaceDN/>
            <w:bidi w:val="0"/>
            <w:adjustRightInd w:val="0"/>
            <w:snapToGrid w:val="0"/>
            <w:textAlignment w:val="auto"/>
            <w:rPr>
              <w:sz w:val="21"/>
              <w:szCs w:val="21"/>
            </w:rPr>
          </w:pPr>
          <w:r>
            <w:rPr>
              <w:rFonts w:hint="eastAsia" w:ascii="宋体" w:hAnsi="宋体" w:eastAsia="宋体" w:cs="宋体"/>
              <w:sz w:val="21"/>
              <w:szCs w:val="21"/>
            </w:rPr>
            <w:fldChar w:fldCharType="begin"/>
          </w:r>
          <w:r>
            <w:rPr>
              <w:rFonts w:hint="eastAsia" w:ascii="宋体" w:hAnsi="宋体" w:eastAsia="宋体" w:cs="宋体"/>
              <w:sz w:val="21"/>
              <w:szCs w:val="21"/>
            </w:rPr>
            <w:instrText xml:space="preserve"> HYPERLINK \l _Toc20617 </w:instrText>
          </w:r>
          <w:r>
            <w:rPr>
              <w:rFonts w:hint="eastAsia" w:ascii="宋体" w:hAnsi="宋体" w:eastAsia="宋体" w:cs="宋体"/>
              <w:sz w:val="21"/>
              <w:szCs w:val="21"/>
            </w:rPr>
            <w:fldChar w:fldCharType="separate"/>
          </w:r>
          <w:r>
            <w:rPr>
              <w:rFonts w:hint="eastAsia" w:ascii="宋体" w:hAnsi="宋体" w:eastAsia="宋体" w:cs="宋体"/>
              <w:sz w:val="21"/>
              <w:szCs w:val="21"/>
            </w:rPr>
            <w:t xml:space="preserve">4． </w:t>
          </w:r>
          <w:r>
            <w:rPr>
              <w:rFonts w:hint="eastAsia" w:ascii="宋体" w:hAnsi="宋体" w:cs="宋体"/>
              <w:sz w:val="21"/>
              <w:szCs w:val="21"/>
            </w:rPr>
            <w:t>β收敛模型（共同富裕的测度与驱动机制研究）</w:t>
          </w:r>
          <w:r>
            <w:rPr>
              <w:sz w:val="21"/>
              <w:szCs w:val="21"/>
            </w:rPr>
            <w:tab/>
          </w:r>
          <w:r>
            <w:rPr>
              <w:sz w:val="21"/>
              <w:szCs w:val="21"/>
            </w:rPr>
            <w:fldChar w:fldCharType="begin"/>
          </w:r>
          <w:r>
            <w:rPr>
              <w:sz w:val="21"/>
              <w:szCs w:val="21"/>
            </w:rPr>
            <w:instrText xml:space="preserve"> PAGEREF _Toc20617 \h </w:instrText>
          </w:r>
          <w:r>
            <w:rPr>
              <w:sz w:val="21"/>
              <w:szCs w:val="21"/>
            </w:rPr>
            <w:fldChar w:fldCharType="separate"/>
          </w:r>
          <w:r>
            <w:rPr>
              <w:sz w:val="21"/>
              <w:szCs w:val="21"/>
            </w:rPr>
            <w:t>13</w:t>
          </w:r>
          <w:r>
            <w:rPr>
              <w:sz w:val="21"/>
              <w:szCs w:val="21"/>
            </w:rPr>
            <w:fldChar w:fldCharType="end"/>
          </w:r>
          <w:r>
            <w:rPr>
              <w:rFonts w:hint="eastAsia" w:ascii="宋体" w:hAnsi="宋体" w:eastAsia="宋体" w:cs="宋体"/>
              <w:sz w:val="21"/>
              <w:szCs w:val="21"/>
            </w:rPr>
            <w:fldChar w:fldCharType="end"/>
          </w:r>
        </w:p>
        <w:p w14:paraId="3C9547AC">
          <w:pPr>
            <w:pStyle w:val="8"/>
            <w:pageBreakBefore w:val="0"/>
            <w:widowControl w:val="0"/>
            <w:tabs>
              <w:tab w:val="right" w:leader="dot" w:pos="8306"/>
            </w:tabs>
            <w:kinsoku/>
            <w:wordWrap/>
            <w:overflowPunct/>
            <w:topLinePunct w:val="0"/>
            <w:autoSpaceDE/>
            <w:autoSpaceDN/>
            <w:bidi w:val="0"/>
            <w:adjustRightInd w:val="0"/>
            <w:snapToGrid w:val="0"/>
            <w:textAlignment w:val="auto"/>
            <w:rPr>
              <w:sz w:val="21"/>
              <w:szCs w:val="21"/>
            </w:rPr>
          </w:pPr>
          <w:r>
            <w:rPr>
              <w:rFonts w:hint="eastAsia" w:ascii="宋体" w:hAnsi="宋体" w:eastAsia="宋体" w:cs="宋体"/>
              <w:sz w:val="21"/>
              <w:szCs w:val="21"/>
            </w:rPr>
            <w:fldChar w:fldCharType="begin"/>
          </w:r>
          <w:r>
            <w:rPr>
              <w:rFonts w:hint="eastAsia" w:ascii="宋体" w:hAnsi="宋体" w:eastAsia="宋体" w:cs="宋体"/>
              <w:sz w:val="21"/>
              <w:szCs w:val="21"/>
            </w:rPr>
            <w:instrText xml:space="preserve"> HYPERLINK \l _Toc21322 </w:instrText>
          </w:r>
          <w:r>
            <w:rPr>
              <w:rFonts w:hint="eastAsia" w:ascii="宋体" w:hAnsi="宋体" w:eastAsia="宋体" w:cs="宋体"/>
              <w:sz w:val="21"/>
              <w:szCs w:val="21"/>
            </w:rPr>
            <w:fldChar w:fldCharType="separate"/>
          </w:r>
          <w:r>
            <w:rPr>
              <w:rFonts w:hint="eastAsia" w:ascii="宋体" w:hAnsi="宋体" w:eastAsia="宋体" w:cs="宋体"/>
              <w:sz w:val="21"/>
              <w:szCs w:val="21"/>
            </w:rPr>
            <w:t xml:space="preserve">5． </w:t>
          </w:r>
          <w:r>
            <w:rPr>
              <w:rFonts w:hint="eastAsia" w:ascii="宋体" w:hAnsi="宋体" w:cs="宋体"/>
              <w:sz w:val="21"/>
              <w:szCs w:val="21"/>
            </w:rPr>
            <w:t>强度双重差分模型（生产性政府债务与城市创新力—基于中国城市面板数据的经验研究）</w:t>
          </w:r>
          <w:r>
            <w:rPr>
              <w:sz w:val="21"/>
              <w:szCs w:val="21"/>
            </w:rPr>
            <w:tab/>
          </w:r>
          <w:r>
            <w:rPr>
              <w:sz w:val="21"/>
              <w:szCs w:val="21"/>
            </w:rPr>
            <w:fldChar w:fldCharType="begin"/>
          </w:r>
          <w:r>
            <w:rPr>
              <w:sz w:val="21"/>
              <w:szCs w:val="21"/>
            </w:rPr>
            <w:instrText xml:space="preserve"> PAGEREF _Toc21322 \h </w:instrText>
          </w:r>
          <w:r>
            <w:rPr>
              <w:sz w:val="21"/>
              <w:szCs w:val="21"/>
            </w:rPr>
            <w:fldChar w:fldCharType="separate"/>
          </w:r>
          <w:r>
            <w:rPr>
              <w:sz w:val="21"/>
              <w:szCs w:val="21"/>
            </w:rPr>
            <w:t>15</w:t>
          </w:r>
          <w:r>
            <w:rPr>
              <w:sz w:val="21"/>
              <w:szCs w:val="21"/>
            </w:rPr>
            <w:fldChar w:fldCharType="end"/>
          </w:r>
          <w:r>
            <w:rPr>
              <w:rFonts w:hint="eastAsia" w:ascii="宋体" w:hAnsi="宋体" w:eastAsia="宋体" w:cs="宋体"/>
              <w:sz w:val="21"/>
              <w:szCs w:val="21"/>
            </w:rPr>
            <w:fldChar w:fldCharType="end"/>
          </w:r>
        </w:p>
        <w:p w14:paraId="61F55937">
          <w:pPr>
            <w:pStyle w:val="8"/>
            <w:pageBreakBefore w:val="0"/>
            <w:widowControl w:val="0"/>
            <w:tabs>
              <w:tab w:val="right" w:leader="dot" w:pos="8306"/>
            </w:tabs>
            <w:kinsoku/>
            <w:wordWrap/>
            <w:overflowPunct/>
            <w:topLinePunct w:val="0"/>
            <w:autoSpaceDE/>
            <w:autoSpaceDN/>
            <w:bidi w:val="0"/>
            <w:adjustRightInd w:val="0"/>
            <w:snapToGrid w:val="0"/>
            <w:textAlignment w:val="auto"/>
            <w:rPr>
              <w:sz w:val="21"/>
              <w:szCs w:val="21"/>
            </w:rPr>
          </w:pPr>
          <w:r>
            <w:rPr>
              <w:rFonts w:hint="eastAsia" w:ascii="宋体" w:hAnsi="宋体" w:eastAsia="宋体" w:cs="宋体"/>
              <w:sz w:val="21"/>
              <w:szCs w:val="21"/>
            </w:rPr>
            <w:fldChar w:fldCharType="begin"/>
          </w:r>
          <w:r>
            <w:rPr>
              <w:rFonts w:hint="eastAsia" w:ascii="宋体" w:hAnsi="宋体" w:eastAsia="宋体" w:cs="宋体"/>
              <w:sz w:val="21"/>
              <w:szCs w:val="21"/>
            </w:rPr>
            <w:instrText xml:space="preserve"> HYPERLINK \l _Toc2103 </w:instrText>
          </w:r>
          <w:r>
            <w:rPr>
              <w:rFonts w:hint="eastAsia" w:ascii="宋体" w:hAnsi="宋体" w:eastAsia="宋体" w:cs="宋体"/>
              <w:sz w:val="21"/>
              <w:szCs w:val="21"/>
            </w:rPr>
            <w:fldChar w:fldCharType="separate"/>
          </w:r>
          <w:r>
            <w:rPr>
              <w:rFonts w:hint="eastAsia" w:ascii="宋体" w:hAnsi="宋体" w:eastAsia="宋体" w:cs="宋体"/>
              <w:sz w:val="21"/>
              <w:szCs w:val="21"/>
            </w:rPr>
            <w:t xml:space="preserve">6． </w:t>
          </w:r>
          <w:r>
            <w:rPr>
              <w:rFonts w:hint="eastAsia" w:ascii="宋体" w:hAnsi="宋体" w:cs="宋体"/>
              <w:sz w:val="21"/>
              <w:szCs w:val="21"/>
            </w:rPr>
            <w:t>面板门槛效应回归模型（“强省会”战略的创新效应研究）</w:t>
          </w:r>
          <w:r>
            <w:rPr>
              <w:sz w:val="21"/>
              <w:szCs w:val="21"/>
            </w:rPr>
            <w:tab/>
          </w:r>
          <w:r>
            <w:rPr>
              <w:sz w:val="21"/>
              <w:szCs w:val="21"/>
            </w:rPr>
            <w:fldChar w:fldCharType="begin"/>
          </w:r>
          <w:r>
            <w:rPr>
              <w:sz w:val="21"/>
              <w:szCs w:val="21"/>
            </w:rPr>
            <w:instrText xml:space="preserve"> PAGEREF _Toc2103 \h </w:instrText>
          </w:r>
          <w:r>
            <w:rPr>
              <w:sz w:val="21"/>
              <w:szCs w:val="21"/>
            </w:rPr>
            <w:fldChar w:fldCharType="separate"/>
          </w:r>
          <w:r>
            <w:rPr>
              <w:sz w:val="21"/>
              <w:szCs w:val="21"/>
            </w:rPr>
            <w:t>16</w:t>
          </w:r>
          <w:r>
            <w:rPr>
              <w:sz w:val="21"/>
              <w:szCs w:val="21"/>
            </w:rPr>
            <w:fldChar w:fldCharType="end"/>
          </w:r>
          <w:r>
            <w:rPr>
              <w:rFonts w:hint="eastAsia" w:ascii="宋体" w:hAnsi="宋体" w:eastAsia="宋体" w:cs="宋体"/>
              <w:sz w:val="21"/>
              <w:szCs w:val="21"/>
            </w:rPr>
            <w:fldChar w:fldCharType="end"/>
          </w:r>
        </w:p>
        <w:p w14:paraId="2DCED297">
          <w:pPr>
            <w:pStyle w:val="8"/>
            <w:pageBreakBefore w:val="0"/>
            <w:widowControl w:val="0"/>
            <w:tabs>
              <w:tab w:val="right" w:leader="dot" w:pos="8306"/>
            </w:tabs>
            <w:kinsoku/>
            <w:wordWrap/>
            <w:overflowPunct/>
            <w:topLinePunct w:val="0"/>
            <w:autoSpaceDE/>
            <w:autoSpaceDN/>
            <w:bidi w:val="0"/>
            <w:adjustRightInd w:val="0"/>
            <w:snapToGrid w:val="0"/>
            <w:textAlignment w:val="auto"/>
            <w:rPr>
              <w:sz w:val="21"/>
              <w:szCs w:val="21"/>
            </w:rPr>
          </w:pPr>
          <w:r>
            <w:rPr>
              <w:rFonts w:hint="eastAsia" w:ascii="宋体" w:hAnsi="宋体" w:eastAsia="宋体" w:cs="宋体"/>
              <w:sz w:val="21"/>
              <w:szCs w:val="21"/>
            </w:rPr>
            <w:fldChar w:fldCharType="begin"/>
          </w:r>
          <w:r>
            <w:rPr>
              <w:rFonts w:hint="eastAsia" w:ascii="宋体" w:hAnsi="宋体" w:eastAsia="宋体" w:cs="宋体"/>
              <w:sz w:val="21"/>
              <w:szCs w:val="21"/>
            </w:rPr>
            <w:instrText xml:space="preserve"> HYPERLINK \l _Toc21778 </w:instrText>
          </w:r>
          <w:r>
            <w:rPr>
              <w:rFonts w:hint="eastAsia" w:ascii="宋体" w:hAnsi="宋体" w:eastAsia="宋体" w:cs="宋体"/>
              <w:sz w:val="21"/>
              <w:szCs w:val="21"/>
            </w:rPr>
            <w:fldChar w:fldCharType="separate"/>
          </w:r>
          <w:r>
            <w:rPr>
              <w:rFonts w:hint="eastAsia" w:ascii="宋体" w:hAnsi="宋体" w:eastAsia="宋体" w:cs="宋体"/>
              <w:sz w:val="21"/>
              <w:szCs w:val="21"/>
            </w:rPr>
            <w:t xml:space="preserve">7． </w:t>
          </w:r>
          <w:r>
            <w:rPr>
              <w:rFonts w:hint="eastAsia" w:ascii="宋体" w:hAnsi="宋体" w:cs="宋体"/>
              <w:sz w:val="21"/>
              <w:szCs w:val="21"/>
            </w:rPr>
            <w:t>β收敛模型与空间计量模型（创新集群的“中心—外围结构”：技术互补与经济增长收敛性研究）</w:t>
          </w:r>
          <w:r>
            <w:rPr>
              <w:sz w:val="21"/>
              <w:szCs w:val="21"/>
            </w:rPr>
            <w:tab/>
          </w:r>
          <w:r>
            <w:rPr>
              <w:sz w:val="21"/>
              <w:szCs w:val="21"/>
            </w:rPr>
            <w:fldChar w:fldCharType="begin"/>
          </w:r>
          <w:r>
            <w:rPr>
              <w:sz w:val="21"/>
              <w:szCs w:val="21"/>
            </w:rPr>
            <w:instrText xml:space="preserve"> PAGEREF _Toc21778 \h </w:instrText>
          </w:r>
          <w:r>
            <w:rPr>
              <w:sz w:val="21"/>
              <w:szCs w:val="21"/>
            </w:rPr>
            <w:fldChar w:fldCharType="separate"/>
          </w:r>
          <w:r>
            <w:rPr>
              <w:sz w:val="21"/>
              <w:szCs w:val="21"/>
            </w:rPr>
            <w:t>18</w:t>
          </w:r>
          <w:r>
            <w:rPr>
              <w:sz w:val="21"/>
              <w:szCs w:val="21"/>
            </w:rPr>
            <w:fldChar w:fldCharType="end"/>
          </w:r>
          <w:r>
            <w:rPr>
              <w:rFonts w:hint="eastAsia" w:ascii="宋体" w:hAnsi="宋体" w:eastAsia="宋体" w:cs="宋体"/>
              <w:sz w:val="21"/>
              <w:szCs w:val="21"/>
            </w:rPr>
            <w:fldChar w:fldCharType="end"/>
          </w:r>
        </w:p>
        <w:p w14:paraId="097FB395">
          <w:pPr>
            <w:pStyle w:val="8"/>
            <w:pageBreakBefore w:val="0"/>
            <w:widowControl w:val="0"/>
            <w:tabs>
              <w:tab w:val="right" w:leader="dot" w:pos="8306"/>
            </w:tabs>
            <w:kinsoku/>
            <w:wordWrap/>
            <w:overflowPunct/>
            <w:topLinePunct w:val="0"/>
            <w:autoSpaceDE/>
            <w:autoSpaceDN/>
            <w:bidi w:val="0"/>
            <w:adjustRightInd w:val="0"/>
            <w:snapToGrid w:val="0"/>
            <w:textAlignment w:val="auto"/>
            <w:rPr>
              <w:sz w:val="21"/>
              <w:szCs w:val="21"/>
            </w:rPr>
          </w:pPr>
          <w:r>
            <w:rPr>
              <w:rFonts w:hint="eastAsia" w:ascii="宋体" w:hAnsi="宋体" w:eastAsia="宋体" w:cs="宋体"/>
              <w:sz w:val="21"/>
              <w:szCs w:val="21"/>
            </w:rPr>
            <w:fldChar w:fldCharType="begin"/>
          </w:r>
          <w:r>
            <w:rPr>
              <w:rFonts w:hint="eastAsia" w:ascii="宋体" w:hAnsi="宋体" w:eastAsia="宋体" w:cs="宋体"/>
              <w:sz w:val="21"/>
              <w:szCs w:val="21"/>
            </w:rPr>
            <w:instrText xml:space="preserve"> HYPERLINK \l _Toc522 </w:instrText>
          </w:r>
          <w:r>
            <w:rPr>
              <w:rFonts w:hint="eastAsia" w:ascii="宋体" w:hAnsi="宋体" w:eastAsia="宋体" w:cs="宋体"/>
              <w:sz w:val="21"/>
              <w:szCs w:val="21"/>
            </w:rPr>
            <w:fldChar w:fldCharType="separate"/>
          </w:r>
          <w:r>
            <w:rPr>
              <w:rFonts w:hint="eastAsia" w:ascii="宋体" w:hAnsi="宋体" w:eastAsia="宋体" w:cs="宋体"/>
              <w:sz w:val="21"/>
              <w:szCs w:val="21"/>
            </w:rPr>
            <w:t xml:space="preserve">8． </w:t>
          </w:r>
          <w:r>
            <w:rPr>
              <w:rFonts w:hint="eastAsia" w:ascii="宋体" w:hAnsi="宋体" w:cs="宋体"/>
              <w:sz w:val="21"/>
              <w:szCs w:val="21"/>
            </w:rPr>
            <w:t>合成控制法（大小城市合并与行政边界地区经济增长：基于机器学习算法的合成控制评估）</w:t>
          </w:r>
          <w:r>
            <w:rPr>
              <w:sz w:val="21"/>
              <w:szCs w:val="21"/>
            </w:rPr>
            <w:tab/>
          </w:r>
          <w:r>
            <w:rPr>
              <w:sz w:val="21"/>
              <w:szCs w:val="21"/>
            </w:rPr>
            <w:fldChar w:fldCharType="begin"/>
          </w:r>
          <w:r>
            <w:rPr>
              <w:sz w:val="21"/>
              <w:szCs w:val="21"/>
            </w:rPr>
            <w:instrText xml:space="preserve"> PAGEREF _Toc522 \h </w:instrText>
          </w:r>
          <w:r>
            <w:rPr>
              <w:sz w:val="21"/>
              <w:szCs w:val="21"/>
            </w:rPr>
            <w:fldChar w:fldCharType="separate"/>
          </w:r>
          <w:r>
            <w:rPr>
              <w:sz w:val="21"/>
              <w:szCs w:val="21"/>
            </w:rPr>
            <w:t>19</w:t>
          </w:r>
          <w:r>
            <w:rPr>
              <w:sz w:val="21"/>
              <w:szCs w:val="21"/>
            </w:rPr>
            <w:fldChar w:fldCharType="end"/>
          </w:r>
          <w:r>
            <w:rPr>
              <w:rFonts w:hint="eastAsia" w:ascii="宋体" w:hAnsi="宋体" w:eastAsia="宋体" w:cs="宋体"/>
              <w:sz w:val="21"/>
              <w:szCs w:val="21"/>
            </w:rPr>
            <w:fldChar w:fldCharType="end"/>
          </w:r>
        </w:p>
        <w:p w14:paraId="7731D3D8">
          <w:pPr>
            <w:pStyle w:val="12"/>
            <w:pageBreakBefore w:val="0"/>
            <w:widowControl w:val="0"/>
            <w:tabs>
              <w:tab w:val="right" w:leader="dot" w:pos="8306"/>
            </w:tabs>
            <w:kinsoku/>
            <w:wordWrap/>
            <w:overflowPunct/>
            <w:topLinePunct w:val="0"/>
            <w:autoSpaceDE/>
            <w:autoSpaceDN/>
            <w:bidi w:val="0"/>
            <w:adjustRightInd w:val="0"/>
            <w:snapToGrid w:val="0"/>
            <w:spacing w:after="0"/>
            <w:ind w:left="0" w:leftChars="0" w:firstLine="0" w:firstLineChars="0"/>
            <w:textAlignment w:val="auto"/>
            <w:rPr>
              <w:rFonts w:hint="eastAsia" w:ascii="宋体" w:hAnsi="宋体" w:eastAsia="宋体" w:cs="宋体"/>
              <w:sz w:val="21"/>
              <w:szCs w:val="21"/>
            </w:rPr>
          </w:pPr>
          <w:r>
            <w:rPr>
              <w:rFonts w:hint="eastAsia" w:ascii="宋体" w:hAnsi="宋体" w:eastAsia="宋体" w:cs="宋体"/>
              <w:sz w:val="21"/>
              <w:szCs w:val="21"/>
            </w:rPr>
            <w:fldChar w:fldCharType="end"/>
          </w:r>
        </w:p>
      </w:sdtContent>
    </w:sdt>
    <w:p w14:paraId="3265D81D">
      <w:pPr>
        <w:pStyle w:val="4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="0" w:after="0"/>
        <w:ind w:firstLine="403" w:firstLineChars="0"/>
        <w:textAlignment w:val="auto"/>
        <w:rPr>
          <w:rFonts w:hint="eastAsia" w:ascii="宋体" w:hAnsi="宋体" w:cs="宋体"/>
          <w:sz w:val="21"/>
          <w:szCs w:val="21"/>
        </w:rPr>
        <w:sectPr>
          <w:headerReference r:id="rId5" w:type="default"/>
          <w:footerReference r:id="rId6" w:type="default"/>
          <w:pgSz w:w="11906" w:h="16838"/>
          <w:pgMar w:top="1440" w:right="1800" w:bottom="1440" w:left="1800" w:header="851" w:footer="992" w:gutter="0"/>
          <w:pgNumType w:start="1"/>
          <w:cols w:space="720" w:num="1"/>
          <w:docGrid w:type="lines" w:linePitch="312" w:charSpace="0"/>
        </w:sectPr>
      </w:pPr>
      <w:bookmarkStart w:id="1" w:name="_Toc23989"/>
      <w:bookmarkStart w:id="2" w:name="_Toc4063"/>
    </w:p>
    <w:p w14:paraId="4D990598">
      <w:pPr>
        <w:pStyle w:val="4"/>
        <w:adjustRightInd w:val="0"/>
        <w:snapToGrid w:val="0"/>
        <w:spacing w:before="0" w:after="0"/>
        <w:ind w:firstLine="403" w:firstLineChars="0"/>
        <w:rPr>
          <w:rFonts w:hint="eastAsia" w:ascii="宋体" w:hAnsi="宋体" w:cs="宋体"/>
          <w:sz w:val="24"/>
        </w:rPr>
      </w:pPr>
      <w:bookmarkStart w:id="3" w:name="_Toc21622"/>
      <w:r>
        <w:rPr>
          <w:rFonts w:hint="eastAsia" w:ascii="宋体" w:hAnsi="宋体" w:cs="宋体"/>
          <w:sz w:val="24"/>
        </w:rPr>
        <w:t>平台介绍</w:t>
      </w:r>
      <w:bookmarkEnd w:id="1"/>
      <w:bookmarkEnd w:id="2"/>
      <w:bookmarkEnd w:id="3"/>
    </w:p>
    <w:p w14:paraId="02788971">
      <w:pPr>
        <w:adjustRightInd w:val="0"/>
        <w:snapToGrid w:val="0"/>
        <w:ind w:firstLine="420"/>
        <w:jc w:val="left"/>
        <w:rPr>
          <w:rFonts w:hint="eastAsia" w:ascii="宋体" w:hAnsi="宋体" w:cs="宋体"/>
          <w:sz w:val="21"/>
          <w:szCs w:val="21"/>
        </w:rPr>
      </w:pPr>
      <w:r>
        <w:rPr>
          <w:rFonts w:hint="eastAsia" w:ascii="宋体" w:hAnsi="宋体" w:cs="宋体"/>
          <w:sz w:val="21"/>
          <w:szCs w:val="21"/>
          <w:lang w:eastAsia="zh-CN"/>
        </w:rPr>
        <w:t>数字经济AI建模教学平台</w:t>
      </w:r>
      <w:r>
        <w:rPr>
          <w:rFonts w:hint="eastAsia" w:ascii="宋体" w:hAnsi="宋体" w:cs="宋体"/>
          <w:sz w:val="21"/>
          <w:szCs w:val="21"/>
        </w:rPr>
        <w:t>基于AI、Python、stata技术，</w:t>
      </w:r>
      <w:r>
        <w:rPr>
          <w:rFonts w:hint="eastAsia" w:ascii="宋体" w:hAnsi="宋体" w:cs="宋体"/>
          <w:sz w:val="21"/>
          <w:szCs w:val="21"/>
          <w:lang w:val="en-US" w:eastAsia="zh-CN"/>
        </w:rPr>
        <w:t>搭载AI科研平台，含AI+论文选题、AI+数据推荐、AI+实证分析等模块，并</w:t>
      </w:r>
      <w:r>
        <w:rPr>
          <w:rFonts w:hint="eastAsia" w:ascii="宋体" w:hAnsi="宋体" w:cs="宋体"/>
          <w:sz w:val="21"/>
          <w:szCs w:val="21"/>
        </w:rPr>
        <w:t>通过顶刊论文案例复现操作，融合AI和机器学习展示数据，AI经济建模实验可实现读取数据、数据预处理、各类检验、数据可视化、特征工程、调试工具、stata计量建模分析等科研分析任务。实验案例涵盖</w:t>
      </w:r>
      <w:r>
        <w:rPr>
          <w:rFonts w:hint="eastAsia" w:ascii="宋体" w:hAnsi="宋体" w:cs="宋体"/>
          <w:b/>
          <w:bCs/>
          <w:sz w:val="21"/>
          <w:szCs w:val="21"/>
          <w:lang w:val="en-US" w:eastAsia="zh-CN"/>
        </w:rPr>
        <w:t>8</w:t>
      </w:r>
      <w:r>
        <w:rPr>
          <w:rFonts w:hint="eastAsia" w:ascii="宋体" w:hAnsi="宋体" w:cs="宋体"/>
          <w:sz w:val="21"/>
          <w:szCs w:val="21"/>
        </w:rPr>
        <w:t>大案例，包括：</w:t>
      </w:r>
    </w:p>
    <w:p w14:paraId="653D52C5">
      <w:pPr>
        <w:numPr>
          <w:ilvl w:val="0"/>
          <w:numId w:val="2"/>
        </w:numPr>
        <w:adjustRightInd w:val="0"/>
        <w:snapToGrid w:val="0"/>
        <w:ind w:firstLine="420"/>
        <w:jc w:val="left"/>
        <w:rPr>
          <w:rFonts w:hint="eastAsia" w:ascii="宋体" w:hAnsi="宋体" w:cs="宋体"/>
          <w:sz w:val="21"/>
          <w:szCs w:val="21"/>
        </w:rPr>
      </w:pPr>
      <w:r>
        <w:fldChar w:fldCharType="begin"/>
      </w:r>
      <w:r>
        <w:instrText xml:space="preserve"> HYPERLINK \l "_Toc18820" </w:instrText>
      </w:r>
      <w:r>
        <w:fldChar w:fldCharType="separate"/>
      </w:r>
      <w:r>
        <w:rPr>
          <w:rFonts w:hint="eastAsia" w:ascii="宋体" w:hAnsi="宋体" w:cs="宋体"/>
          <w:sz w:val="21"/>
          <w:szCs w:val="21"/>
        </w:rPr>
        <w:t>双重差分模型（腾笼换鸟的房价效应：以老工业区搬迁改造为例）</w:t>
      </w:r>
      <w:r>
        <w:rPr>
          <w:rFonts w:hint="eastAsia" w:ascii="宋体" w:hAnsi="宋体" w:cs="宋体"/>
          <w:sz w:val="21"/>
          <w:szCs w:val="21"/>
        </w:rPr>
        <w:fldChar w:fldCharType="end"/>
      </w:r>
    </w:p>
    <w:p w14:paraId="7C9D3B89">
      <w:pPr>
        <w:numPr>
          <w:ilvl w:val="0"/>
          <w:numId w:val="2"/>
        </w:numPr>
        <w:adjustRightInd w:val="0"/>
        <w:snapToGrid w:val="0"/>
        <w:ind w:firstLine="420"/>
        <w:jc w:val="left"/>
        <w:rPr>
          <w:rFonts w:hint="eastAsia" w:ascii="宋体" w:hAnsi="宋体" w:cs="宋体"/>
          <w:sz w:val="21"/>
          <w:szCs w:val="21"/>
        </w:rPr>
      </w:pPr>
      <w:r>
        <w:fldChar w:fldCharType="begin"/>
      </w:r>
      <w:r>
        <w:instrText xml:space="preserve"> HYPERLINK \l "_Toc26033" </w:instrText>
      </w:r>
      <w:r>
        <w:fldChar w:fldCharType="separate"/>
      </w:r>
      <w:r>
        <w:rPr>
          <w:rFonts w:hint="eastAsia" w:ascii="宋体" w:hAnsi="宋体" w:cs="宋体"/>
          <w:sz w:val="21"/>
          <w:szCs w:val="21"/>
        </w:rPr>
        <w:t>渐进双重差分模型（制度创新、营商环境与城市创业活力——来自中国自由贸易试验区的证据）</w:t>
      </w:r>
      <w:r>
        <w:rPr>
          <w:rFonts w:hint="eastAsia" w:ascii="宋体" w:hAnsi="宋体" w:cs="宋体"/>
          <w:sz w:val="21"/>
          <w:szCs w:val="21"/>
        </w:rPr>
        <w:fldChar w:fldCharType="end"/>
      </w:r>
    </w:p>
    <w:p w14:paraId="37020429">
      <w:pPr>
        <w:numPr>
          <w:ilvl w:val="0"/>
          <w:numId w:val="2"/>
        </w:numPr>
        <w:adjustRightInd w:val="0"/>
        <w:snapToGrid w:val="0"/>
        <w:ind w:firstLine="420"/>
        <w:jc w:val="left"/>
        <w:rPr>
          <w:rFonts w:hint="eastAsia" w:ascii="宋体" w:hAnsi="宋体" w:cs="宋体"/>
          <w:sz w:val="21"/>
          <w:szCs w:val="21"/>
        </w:rPr>
      </w:pPr>
      <w:r>
        <w:fldChar w:fldCharType="begin"/>
      </w:r>
      <w:r>
        <w:instrText xml:space="preserve"> HYPERLINK \l "_Toc2513" </w:instrText>
      </w:r>
      <w:r>
        <w:fldChar w:fldCharType="separate"/>
      </w:r>
      <w:r>
        <w:rPr>
          <w:rFonts w:hint="eastAsia" w:ascii="宋体" w:hAnsi="宋体" w:cs="宋体"/>
          <w:sz w:val="21"/>
          <w:szCs w:val="21"/>
        </w:rPr>
        <w:t>双向固定效应模型（数字化转型如何影响劳动技能溢价——基于A股上市公司数据的经验研究）</w:t>
      </w:r>
      <w:r>
        <w:rPr>
          <w:rFonts w:hint="eastAsia" w:ascii="宋体" w:hAnsi="宋体" w:cs="宋体"/>
          <w:sz w:val="21"/>
          <w:szCs w:val="21"/>
        </w:rPr>
        <w:fldChar w:fldCharType="end"/>
      </w:r>
    </w:p>
    <w:p w14:paraId="6AE7F801">
      <w:pPr>
        <w:numPr>
          <w:ilvl w:val="0"/>
          <w:numId w:val="2"/>
        </w:numPr>
        <w:adjustRightInd w:val="0"/>
        <w:snapToGrid w:val="0"/>
        <w:ind w:firstLine="420"/>
        <w:jc w:val="left"/>
        <w:rPr>
          <w:rFonts w:hint="eastAsia" w:ascii="宋体" w:hAnsi="宋体" w:cs="宋体"/>
          <w:sz w:val="21"/>
          <w:szCs w:val="21"/>
        </w:rPr>
      </w:pPr>
      <w:r>
        <w:fldChar w:fldCharType="begin"/>
      </w:r>
      <w:r>
        <w:instrText xml:space="preserve"> HYPERLINK \l "_Toc13532" </w:instrText>
      </w:r>
      <w:r>
        <w:fldChar w:fldCharType="separate"/>
      </w:r>
      <w:r>
        <w:rPr>
          <w:rFonts w:hint="eastAsia" w:ascii="宋体" w:hAnsi="宋体" w:cs="宋体"/>
          <w:sz w:val="21"/>
          <w:szCs w:val="21"/>
        </w:rPr>
        <w:t>β收敛模型（共同富裕的测度与驱动机制研究）</w:t>
      </w:r>
      <w:r>
        <w:rPr>
          <w:rFonts w:hint="eastAsia" w:ascii="宋体" w:hAnsi="宋体" w:cs="宋体"/>
          <w:sz w:val="21"/>
          <w:szCs w:val="21"/>
        </w:rPr>
        <w:fldChar w:fldCharType="end"/>
      </w:r>
    </w:p>
    <w:p w14:paraId="6022240A">
      <w:pPr>
        <w:numPr>
          <w:ilvl w:val="0"/>
          <w:numId w:val="2"/>
        </w:numPr>
        <w:adjustRightInd w:val="0"/>
        <w:snapToGrid w:val="0"/>
        <w:ind w:firstLine="420"/>
        <w:jc w:val="left"/>
        <w:rPr>
          <w:rFonts w:hint="eastAsia" w:ascii="宋体" w:hAnsi="宋体" w:cs="宋体"/>
          <w:sz w:val="21"/>
          <w:szCs w:val="21"/>
        </w:rPr>
      </w:pPr>
      <w:r>
        <w:fldChar w:fldCharType="begin"/>
      </w:r>
      <w:r>
        <w:instrText xml:space="preserve"> HYPERLINK \l "_Toc30008" </w:instrText>
      </w:r>
      <w:r>
        <w:fldChar w:fldCharType="separate"/>
      </w:r>
      <w:r>
        <w:rPr>
          <w:rFonts w:hint="eastAsia" w:ascii="宋体" w:hAnsi="宋体" w:cs="宋体"/>
          <w:sz w:val="21"/>
          <w:szCs w:val="21"/>
        </w:rPr>
        <w:t>强度双重差分模型（生产性政府债务与城市创新力—基于中国城市面板数据的经验研究）</w:t>
      </w:r>
      <w:r>
        <w:rPr>
          <w:rFonts w:hint="eastAsia" w:ascii="宋体" w:hAnsi="宋体" w:cs="宋体"/>
          <w:sz w:val="21"/>
          <w:szCs w:val="21"/>
        </w:rPr>
        <w:fldChar w:fldCharType="end"/>
      </w:r>
    </w:p>
    <w:p w14:paraId="18CD8035">
      <w:pPr>
        <w:numPr>
          <w:ilvl w:val="0"/>
          <w:numId w:val="2"/>
        </w:numPr>
        <w:adjustRightInd w:val="0"/>
        <w:snapToGrid w:val="0"/>
        <w:ind w:firstLine="420"/>
        <w:jc w:val="left"/>
        <w:rPr>
          <w:rFonts w:hint="eastAsia" w:ascii="宋体" w:hAnsi="宋体" w:cs="宋体"/>
          <w:sz w:val="21"/>
          <w:szCs w:val="21"/>
        </w:rPr>
      </w:pPr>
      <w:r>
        <w:fldChar w:fldCharType="begin"/>
      </w:r>
      <w:r>
        <w:instrText xml:space="preserve"> HYPERLINK \l "_Toc26573" </w:instrText>
      </w:r>
      <w:r>
        <w:fldChar w:fldCharType="separate"/>
      </w:r>
      <w:r>
        <w:rPr>
          <w:rFonts w:hint="eastAsia" w:ascii="宋体" w:hAnsi="宋体" w:cs="宋体"/>
          <w:sz w:val="21"/>
          <w:szCs w:val="21"/>
        </w:rPr>
        <w:t>面板门槛效应回归模型（“强省会”战略的创新效应研究）</w:t>
      </w:r>
      <w:r>
        <w:rPr>
          <w:rFonts w:hint="eastAsia" w:ascii="宋体" w:hAnsi="宋体" w:cs="宋体"/>
          <w:sz w:val="21"/>
          <w:szCs w:val="21"/>
        </w:rPr>
        <w:fldChar w:fldCharType="end"/>
      </w:r>
    </w:p>
    <w:p w14:paraId="1EBC2C4D">
      <w:pPr>
        <w:numPr>
          <w:ilvl w:val="0"/>
          <w:numId w:val="2"/>
        </w:numPr>
        <w:adjustRightInd w:val="0"/>
        <w:snapToGrid w:val="0"/>
        <w:ind w:firstLine="420"/>
        <w:jc w:val="left"/>
        <w:rPr>
          <w:rFonts w:hint="eastAsia" w:ascii="宋体" w:hAnsi="宋体" w:cs="宋体"/>
          <w:sz w:val="21"/>
          <w:szCs w:val="21"/>
        </w:rPr>
      </w:pPr>
      <w:r>
        <w:fldChar w:fldCharType="begin"/>
      </w:r>
      <w:r>
        <w:instrText xml:space="preserve"> HYPERLINK \l "_Toc4098" </w:instrText>
      </w:r>
      <w:r>
        <w:fldChar w:fldCharType="separate"/>
      </w:r>
      <w:r>
        <w:rPr>
          <w:rFonts w:hint="eastAsia" w:ascii="宋体" w:hAnsi="宋体" w:cs="宋体"/>
          <w:sz w:val="21"/>
          <w:szCs w:val="21"/>
        </w:rPr>
        <w:t>β收敛模型与空间计量模型（创新集群的“中心—外围结构”：技术互补与经济增长收敛性研究）</w:t>
      </w:r>
      <w:r>
        <w:rPr>
          <w:rFonts w:hint="eastAsia" w:ascii="宋体" w:hAnsi="宋体" w:cs="宋体"/>
          <w:sz w:val="21"/>
          <w:szCs w:val="21"/>
        </w:rPr>
        <w:fldChar w:fldCharType="end"/>
      </w:r>
    </w:p>
    <w:p w14:paraId="33FC3E8B">
      <w:pPr>
        <w:numPr>
          <w:ilvl w:val="0"/>
          <w:numId w:val="2"/>
        </w:numPr>
        <w:adjustRightInd w:val="0"/>
        <w:snapToGrid w:val="0"/>
        <w:ind w:firstLine="420"/>
        <w:jc w:val="left"/>
        <w:rPr>
          <w:rFonts w:hint="eastAsia" w:ascii="宋体" w:hAnsi="宋体" w:cs="宋体"/>
          <w:sz w:val="21"/>
          <w:szCs w:val="21"/>
        </w:rPr>
      </w:pPr>
      <w:r>
        <w:fldChar w:fldCharType="begin"/>
      </w:r>
      <w:r>
        <w:instrText xml:space="preserve"> HYPERLINK \l "_Toc1725" </w:instrText>
      </w:r>
      <w:r>
        <w:fldChar w:fldCharType="separate"/>
      </w:r>
      <w:r>
        <w:rPr>
          <w:rFonts w:hint="eastAsia" w:ascii="宋体" w:hAnsi="宋体" w:cs="宋体"/>
          <w:sz w:val="21"/>
          <w:szCs w:val="21"/>
        </w:rPr>
        <w:t>合成控制法（大小城市合并与行政边界地区经济增长：基于机器学习算法的合成控制评估）</w:t>
      </w:r>
      <w:r>
        <w:rPr>
          <w:rFonts w:hint="eastAsia" w:ascii="宋体" w:hAnsi="宋体" w:cs="宋体"/>
          <w:sz w:val="21"/>
          <w:szCs w:val="21"/>
        </w:rPr>
        <w:fldChar w:fldCharType="end"/>
      </w:r>
    </w:p>
    <w:p w14:paraId="6EF839A7">
      <w:pPr>
        <w:adjustRightInd w:val="0"/>
        <w:snapToGrid w:val="0"/>
        <w:ind w:firstLine="420"/>
        <w:jc w:val="left"/>
        <w:rPr>
          <w:rFonts w:hint="eastAsia" w:ascii="宋体" w:hAnsi="宋体" w:cs="宋体"/>
          <w:sz w:val="21"/>
          <w:szCs w:val="21"/>
        </w:rPr>
      </w:pPr>
      <w:r>
        <w:rPr>
          <w:rFonts w:hint="eastAsia" w:ascii="宋体" w:hAnsi="宋体" w:cs="宋体"/>
          <w:sz w:val="21"/>
          <w:szCs w:val="21"/>
        </w:rPr>
        <w:t>学生通过实验的学习和操作掌握经济大数据时代AI的应用。此平台有助于提高学生自主设计计量建模与论文写作能力。</w:t>
      </w:r>
    </w:p>
    <w:p w14:paraId="43C8AFBB">
      <w:pPr>
        <w:pStyle w:val="4"/>
        <w:adjustRightInd w:val="0"/>
        <w:snapToGrid w:val="0"/>
        <w:spacing w:before="0" w:after="0"/>
        <w:ind w:firstLine="403" w:firstLineChars="0"/>
        <w:rPr>
          <w:rFonts w:hint="eastAsia" w:ascii="宋体" w:hAnsi="宋体" w:cs="宋体"/>
          <w:sz w:val="24"/>
        </w:rPr>
      </w:pPr>
      <w:bookmarkStart w:id="4" w:name="_Toc11430"/>
      <w:bookmarkStart w:id="5" w:name="_Toc13708"/>
      <w:bookmarkStart w:id="6" w:name="_Toc14462"/>
      <w:r>
        <w:rPr>
          <w:rFonts w:hint="eastAsia" w:ascii="宋体" w:hAnsi="宋体" w:cs="宋体"/>
          <w:sz w:val="24"/>
        </w:rPr>
        <w:t>课程定位</w:t>
      </w:r>
      <w:bookmarkEnd w:id="4"/>
      <w:bookmarkEnd w:id="5"/>
      <w:bookmarkEnd w:id="6"/>
    </w:p>
    <w:p w14:paraId="050A80B7">
      <w:pPr>
        <w:pStyle w:val="2"/>
        <w:adjustRightInd w:val="0"/>
        <w:snapToGrid w:val="0"/>
        <w:spacing w:after="0"/>
        <w:ind w:left="0" w:leftChars="0" w:firstLine="0" w:firstLineChars="0"/>
        <w:jc w:val="center"/>
        <w:rPr>
          <w:rFonts w:hint="eastAsia" w:ascii="宋体" w:hAnsi="宋体" w:cs="宋体"/>
        </w:rPr>
      </w:pPr>
      <w:r>
        <w:rPr>
          <w:rFonts w:hint="eastAsia" w:ascii="宋体" w:hAnsi="宋体" w:cs="宋体"/>
          <w:sz w:val="24"/>
        </w:rPr>
        <w:fldChar w:fldCharType="begin"/>
      </w:r>
      <w:r>
        <w:rPr>
          <w:rFonts w:hint="eastAsia" w:ascii="宋体" w:hAnsi="宋体" w:cs="宋体"/>
          <w:sz w:val="24"/>
        </w:rPr>
        <w:instrText xml:space="preserve">INCLUDEPICTURE \d "D:\\QQ\\Tencent Files\\554354600\\nt_qq\\nt_data\\Pic\\2024-11\\Ori\\5f46a44989d185ae04fd3738d6c0f9d9.png" \* MERGEFORMATINET </w:instrText>
      </w:r>
      <w:r>
        <w:rPr>
          <w:rFonts w:hint="eastAsia" w:ascii="宋体" w:hAnsi="宋体" w:cs="宋体"/>
          <w:sz w:val="24"/>
        </w:rPr>
        <w:fldChar w:fldCharType="separate"/>
      </w:r>
      <w:r>
        <w:rPr>
          <w:rFonts w:hint="eastAsia" w:ascii="宋体" w:hAnsi="宋体" w:cs="宋体"/>
          <w:sz w:val="24"/>
        </w:rPr>
        <w:drawing>
          <wp:inline distT="0" distB="0" distL="114300" distR="114300">
            <wp:extent cx="5342255" cy="3063875"/>
            <wp:effectExtent l="0" t="0" r="10795" b="3175"/>
            <wp:docPr id="5" name="图片 4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4" descr="IMG_256"/>
                    <pic:cNvPicPr>
                      <a:picLocks noChangeAspect="1"/>
                    </pic:cNvPicPr>
                  </pic:nvPicPr>
                  <pic:blipFill>
                    <a:blip r:embed="rId10"/>
                    <a:srcRect l="3169" t="1491" r="3281"/>
                    <a:stretch>
                      <a:fillRect/>
                    </a:stretch>
                  </pic:blipFill>
                  <pic:spPr>
                    <a:xfrm>
                      <a:off x="0" y="0"/>
                      <a:ext cx="5342255" cy="3063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cs="宋体"/>
          <w:sz w:val="24"/>
        </w:rPr>
        <w:fldChar w:fldCharType="end"/>
      </w:r>
    </w:p>
    <w:p w14:paraId="7EF88F8B">
      <w:pPr>
        <w:adjustRightInd w:val="0"/>
        <w:snapToGrid w:val="0"/>
        <w:ind w:firstLine="420"/>
        <w:rPr>
          <w:rFonts w:hint="eastAsia" w:ascii="宋体" w:hAnsi="宋体" w:cs="宋体"/>
          <w:sz w:val="21"/>
          <w:szCs w:val="21"/>
        </w:rPr>
      </w:pPr>
      <w:r>
        <w:rPr>
          <w:rFonts w:hint="eastAsia" w:ascii="宋体" w:hAnsi="宋体" w:cs="宋体"/>
          <w:sz w:val="21"/>
          <w:szCs w:val="21"/>
        </w:rPr>
        <w:t>数据分析实训已成为数字经济专业实训体系的一部分，现在市面上数据分析实训已有经济数据分析实训、商务数据分析实训、智能数据机器人实训等，</w:t>
      </w:r>
      <w:r>
        <w:rPr>
          <w:rFonts w:hint="eastAsia" w:ascii="宋体" w:hAnsi="宋体" w:cs="宋体"/>
          <w:sz w:val="21"/>
          <w:szCs w:val="21"/>
          <w:lang w:eastAsia="zh-CN"/>
        </w:rPr>
        <w:t>数字经济AI建模教学平台</w:t>
      </w:r>
      <w:r>
        <w:rPr>
          <w:rFonts w:hint="eastAsia" w:ascii="宋体" w:hAnsi="宋体" w:cs="宋体"/>
          <w:sz w:val="21"/>
          <w:szCs w:val="21"/>
        </w:rPr>
        <w:t>属于智能数据机器人实训。</w:t>
      </w:r>
    </w:p>
    <w:p w14:paraId="20A7C800">
      <w:pPr>
        <w:adjustRightInd w:val="0"/>
        <w:snapToGrid w:val="0"/>
        <w:ind w:firstLine="420"/>
        <w:rPr>
          <w:rFonts w:hint="eastAsia" w:ascii="宋体" w:hAnsi="宋体" w:cs="宋体"/>
          <w:sz w:val="21"/>
          <w:szCs w:val="21"/>
        </w:rPr>
      </w:pPr>
      <w:r>
        <w:rPr>
          <w:rFonts w:hint="eastAsia" w:ascii="宋体" w:hAnsi="宋体" w:cs="宋体"/>
          <w:sz w:val="21"/>
          <w:szCs w:val="21"/>
        </w:rPr>
        <w:t>建议开课时间：大二或大三。</w:t>
      </w:r>
    </w:p>
    <w:p w14:paraId="5FB06F41">
      <w:pPr>
        <w:adjustRightInd w:val="0"/>
        <w:snapToGrid w:val="0"/>
        <w:ind w:firstLine="420"/>
        <w:rPr>
          <w:rFonts w:hint="eastAsia" w:ascii="宋体" w:hAnsi="宋体" w:cs="宋体"/>
          <w:sz w:val="21"/>
          <w:szCs w:val="21"/>
        </w:rPr>
      </w:pPr>
      <w:r>
        <w:rPr>
          <w:rFonts w:hint="eastAsia" w:ascii="宋体" w:hAnsi="宋体" w:cs="宋体"/>
          <w:sz w:val="21"/>
          <w:szCs w:val="21"/>
        </w:rPr>
        <w:t>建议课时：每个实验案例6-8课时。</w:t>
      </w:r>
    </w:p>
    <w:p w14:paraId="0EA906DA">
      <w:pPr>
        <w:pStyle w:val="4"/>
        <w:adjustRightInd w:val="0"/>
        <w:snapToGrid w:val="0"/>
        <w:spacing w:before="0" w:after="0"/>
        <w:ind w:firstLine="403" w:firstLineChars="0"/>
        <w:rPr>
          <w:rFonts w:hint="eastAsia" w:ascii="宋体" w:hAnsi="宋体" w:cs="宋体"/>
          <w:sz w:val="24"/>
        </w:rPr>
      </w:pPr>
      <w:bookmarkStart w:id="7" w:name="_Toc28830"/>
      <w:bookmarkStart w:id="8" w:name="_Toc4162"/>
      <w:bookmarkStart w:id="9" w:name="_Toc18994"/>
      <w:r>
        <w:rPr>
          <w:rFonts w:hint="eastAsia" w:ascii="宋体" w:hAnsi="宋体" w:cs="宋体"/>
          <w:sz w:val="24"/>
        </w:rPr>
        <w:t>实验内容与项目概述</w:t>
      </w:r>
      <w:bookmarkEnd w:id="7"/>
      <w:bookmarkEnd w:id="8"/>
      <w:bookmarkEnd w:id="9"/>
    </w:p>
    <w:p w14:paraId="03A7D784">
      <w:pPr>
        <w:pStyle w:val="5"/>
        <w:numPr>
          <w:ilvl w:val="0"/>
          <w:numId w:val="3"/>
        </w:numPr>
        <w:bidi w:val="0"/>
        <w:ind w:left="418" w:leftChars="0" w:firstLine="0" w:firstLineChars="0"/>
        <w:rPr>
          <w:rFonts w:hint="eastAsia" w:cs="Times New Roman"/>
          <w:sz w:val="24"/>
          <w:szCs w:val="24"/>
          <w:lang w:eastAsia="zh-CN"/>
        </w:rPr>
      </w:pPr>
      <w:bookmarkStart w:id="10" w:name="_Toc18447"/>
      <w:bookmarkStart w:id="11" w:name="_Toc23725"/>
      <w:bookmarkStart w:id="12" w:name="_Toc18829"/>
      <w:bookmarkStart w:id="13" w:name="_Toc27816"/>
      <w:r>
        <w:rPr>
          <w:rFonts w:hint="eastAsia" w:cs="Times New Roman"/>
          <w:sz w:val="24"/>
          <w:szCs w:val="24"/>
          <w:lang w:val="en-US" w:eastAsia="zh-CN"/>
        </w:rPr>
        <w:t>AI</w:t>
      </w:r>
      <w:bookmarkEnd w:id="10"/>
      <w:bookmarkEnd w:id="11"/>
      <w:bookmarkEnd w:id="12"/>
      <w:r>
        <w:rPr>
          <w:rFonts w:hint="eastAsia" w:cs="Times New Roman"/>
          <w:sz w:val="24"/>
          <w:szCs w:val="24"/>
          <w:lang w:val="en-US" w:eastAsia="zh-CN"/>
        </w:rPr>
        <w:t>科研平台</w:t>
      </w:r>
      <w:bookmarkEnd w:id="13"/>
    </w:p>
    <w:p w14:paraId="459E5193">
      <w:pPr>
        <w:pageBreakBefore w:val="0"/>
        <w:widowControl w:val="0"/>
        <w:numPr>
          <w:ilvl w:val="0"/>
          <w:numId w:val="4"/>
        </w:numPr>
        <w:tabs>
          <w:tab w:val="left" w:pos="840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left="839" w:right="0" w:firstLine="105" w:firstLineChars="50"/>
        <w:textAlignment w:val="auto"/>
        <w:rPr>
          <w:rFonts w:hint="eastAsia" w:ascii="宋体" w:hAnsi="宋体" w:eastAsia="宋体" w:cs="宋体"/>
          <w:sz w:val="21"/>
          <w:szCs w:val="21"/>
          <w:lang w:bidi="ar"/>
        </w:rPr>
      </w:pPr>
      <w:r>
        <w:rPr>
          <w:rFonts w:hint="eastAsia" w:ascii="宋体" w:hAnsi="宋体" w:cs="宋体"/>
          <w:sz w:val="21"/>
          <w:szCs w:val="21"/>
          <w:lang w:val="en-US" w:eastAsia="zh-CN" w:bidi="ar"/>
        </w:rPr>
        <w:t>AI</w:t>
      </w:r>
      <w:r>
        <w:rPr>
          <w:rFonts w:hint="eastAsia" w:ascii="宋体" w:hAnsi="宋体" w:eastAsia="宋体" w:cs="宋体"/>
          <w:sz w:val="21"/>
          <w:szCs w:val="21"/>
          <w:lang w:bidi="ar"/>
        </w:rPr>
        <w:t>+论文选题</w:t>
      </w:r>
    </w:p>
    <w:p w14:paraId="7131B242">
      <w:pPr>
        <w:pageBreakBefore w:val="0"/>
        <w:widowControl w:val="0"/>
        <w:numPr>
          <w:ilvl w:val="0"/>
          <w:numId w:val="4"/>
        </w:numPr>
        <w:tabs>
          <w:tab w:val="left" w:pos="840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left="839" w:right="0" w:firstLine="105" w:firstLineChars="50"/>
        <w:textAlignment w:val="auto"/>
        <w:rPr>
          <w:rFonts w:hint="eastAsia" w:ascii="宋体" w:hAnsi="宋体" w:eastAsia="宋体" w:cs="宋体"/>
          <w:sz w:val="21"/>
          <w:szCs w:val="21"/>
          <w:lang w:bidi="ar"/>
        </w:rPr>
      </w:pPr>
      <w:r>
        <w:rPr>
          <w:rFonts w:hint="eastAsia" w:ascii="宋体" w:hAnsi="宋体" w:cs="宋体"/>
          <w:sz w:val="21"/>
          <w:szCs w:val="21"/>
          <w:lang w:val="en-US" w:eastAsia="zh-CN" w:bidi="ar"/>
        </w:rPr>
        <w:t>AI</w:t>
      </w:r>
      <w:r>
        <w:rPr>
          <w:rFonts w:hint="eastAsia" w:ascii="宋体" w:hAnsi="宋体" w:eastAsia="宋体" w:cs="宋体"/>
          <w:sz w:val="21"/>
          <w:szCs w:val="21"/>
          <w:lang w:bidi="ar"/>
        </w:rPr>
        <w:t>+数据推荐</w:t>
      </w:r>
    </w:p>
    <w:p w14:paraId="69B2E671">
      <w:pPr>
        <w:pageBreakBefore w:val="0"/>
        <w:widowControl w:val="0"/>
        <w:numPr>
          <w:ilvl w:val="0"/>
          <w:numId w:val="4"/>
        </w:numPr>
        <w:tabs>
          <w:tab w:val="left" w:pos="840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left="839" w:right="0" w:firstLine="105" w:firstLineChars="50"/>
        <w:textAlignment w:val="auto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cs="宋体"/>
          <w:sz w:val="21"/>
          <w:szCs w:val="21"/>
          <w:lang w:val="en-US" w:eastAsia="zh-CN" w:bidi="ar"/>
        </w:rPr>
        <w:t>AI</w:t>
      </w:r>
      <w:r>
        <w:rPr>
          <w:rFonts w:hint="eastAsia" w:ascii="宋体" w:hAnsi="宋体" w:eastAsia="宋体" w:cs="宋体"/>
          <w:sz w:val="21"/>
          <w:szCs w:val="21"/>
          <w:lang w:bidi="ar"/>
        </w:rPr>
        <w:t>+实证分析</w:t>
      </w:r>
    </w:p>
    <w:p w14:paraId="0428DCAC">
      <w:pPr>
        <w:pStyle w:val="6"/>
        <w:keepNext/>
        <w:keepLines/>
        <w:pageBreakBefore w:val="0"/>
        <w:widowControl w:val="0"/>
        <w:numPr>
          <w:ilvl w:val="1"/>
          <w:numId w:val="5"/>
        </w:numPr>
        <w:tabs>
          <w:tab w:val="left" w:pos="1320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left="0" w:right="0" w:firstLine="422" w:firstLineChars="200"/>
        <w:textAlignment w:val="auto"/>
        <w:outlineLvl w:val="2"/>
        <w:rPr>
          <w:rFonts w:hint="eastAsia" w:ascii="宋体" w:hAnsi="宋体" w:eastAsia="宋体" w:cs="宋体"/>
          <w:b/>
          <w:sz w:val="21"/>
          <w:szCs w:val="21"/>
          <w:lang w:val="en-US" w:eastAsia="zh-CN"/>
        </w:rPr>
      </w:pPr>
      <w:bookmarkStart w:id="14" w:name="_Toc9950"/>
      <w:r>
        <w:rPr>
          <w:rFonts w:hint="eastAsia" w:ascii="宋体" w:hAnsi="宋体" w:cs="宋体"/>
          <w:b/>
          <w:sz w:val="21"/>
          <w:szCs w:val="21"/>
          <w:lang w:val="en-US" w:eastAsia="zh-CN"/>
        </w:rPr>
        <w:t xml:space="preserve"> </w:t>
      </w:r>
      <w:bookmarkStart w:id="15" w:name="_Toc2981"/>
      <w:r>
        <w:rPr>
          <w:rFonts w:hint="eastAsia" w:ascii="宋体" w:hAnsi="宋体" w:cs="宋体"/>
          <w:b/>
          <w:sz w:val="21"/>
          <w:szCs w:val="21"/>
          <w:lang w:val="en-US" w:eastAsia="zh-CN"/>
        </w:rPr>
        <w:t>AI</w:t>
      </w:r>
      <w:bookmarkEnd w:id="14"/>
      <w:r>
        <w:rPr>
          <w:rFonts w:hint="eastAsia" w:ascii="宋体" w:hAnsi="宋体" w:cs="宋体"/>
          <w:b/>
          <w:sz w:val="21"/>
          <w:szCs w:val="21"/>
          <w:lang w:val="en-US" w:eastAsia="zh-CN"/>
        </w:rPr>
        <w:t>+论文选题</w:t>
      </w:r>
      <w:bookmarkEnd w:id="15"/>
    </w:p>
    <w:p w14:paraId="3471D5D6">
      <w:pPr>
        <w:pStyle w:val="7"/>
        <w:pageBreakBefore w:val="0"/>
        <w:widowControl w:val="0"/>
        <w:numPr>
          <w:ilvl w:val="2"/>
          <w:numId w:val="6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="0" w:beforeLines="0" w:beforeAutospacing="0" w:after="0" w:afterLines="0" w:afterAutospacing="0" w:line="360" w:lineRule="auto"/>
        <w:ind w:right="0" w:firstLine="422"/>
        <w:textAlignment w:val="auto"/>
        <w:outlineLvl w:val="3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实验背景</w:t>
      </w:r>
    </w:p>
    <w:p w14:paraId="7B2BEA93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right="0" w:firstLine="420"/>
        <w:jc w:val="left"/>
        <w:textAlignment w:val="auto"/>
        <w:rPr>
          <w:rFonts w:hint="eastAsia" w:ascii="宋体" w:hAnsi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</w:rPr>
        <w:t>在</w:t>
      </w: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论文</w:t>
      </w:r>
      <w:r>
        <w:rPr>
          <w:rFonts w:hint="eastAsia" w:ascii="宋体" w:hAnsi="宋体" w:eastAsia="宋体" w:cs="宋体"/>
          <w:sz w:val="21"/>
          <w:szCs w:val="21"/>
        </w:rPr>
        <w:t>选题时缺乏明确的方向和目标，不知道如何确定一个好的论文题目</w:t>
      </w: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，作为经管类专业难以从模型上进行创新，是不是可以从理论、方法、数据上进行论文创新呢？从数据创新角度进行论文主题探索正逐渐常态化</w:t>
      </w:r>
      <w:r>
        <w:rPr>
          <w:rFonts w:hint="eastAsia" w:ascii="宋体" w:hAnsi="宋体" w:cs="宋体"/>
          <w:sz w:val="21"/>
          <w:szCs w:val="21"/>
          <w:lang w:val="en-US" w:eastAsia="zh-CN"/>
        </w:rPr>
        <w:t>，用大数据技术追踪指定期刊的论文选题热点，实现AI与数据集匹配，自动给出以投刊为目的热点选题。</w:t>
      </w:r>
    </w:p>
    <w:p w14:paraId="00B96AE4">
      <w:pPr>
        <w:pStyle w:val="7"/>
        <w:pageBreakBefore w:val="0"/>
        <w:widowControl w:val="0"/>
        <w:numPr>
          <w:ilvl w:val="2"/>
          <w:numId w:val="6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="0" w:beforeLines="0" w:beforeAutospacing="0" w:after="0" w:afterLines="0" w:afterAutospacing="0" w:line="360" w:lineRule="auto"/>
        <w:ind w:right="0" w:firstLine="422"/>
        <w:textAlignment w:val="auto"/>
        <w:outlineLvl w:val="3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实验内容</w:t>
      </w:r>
    </w:p>
    <w:p w14:paraId="287CE240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right="0" w:firstLine="360"/>
        <w:jc w:val="center"/>
        <w:textAlignment w:val="auto"/>
        <w:rPr>
          <w:rFonts w:hint="eastAsia" w:ascii="宋体" w:hAnsi="宋体" w:eastAsia="宋体" w:cs="宋体"/>
          <w:sz w:val="18"/>
          <w:szCs w:val="18"/>
          <w:lang w:val="en-US" w:eastAsia="zh-CN" w:bidi="ar"/>
        </w:rPr>
      </w:pPr>
      <w:r>
        <w:rPr>
          <w:rFonts w:hint="eastAsia" w:ascii="宋体" w:hAnsi="宋体" w:eastAsia="宋体" w:cs="宋体"/>
          <w:sz w:val="18"/>
          <w:szCs w:val="18"/>
          <w:lang w:bidi="ar"/>
        </w:rPr>
        <w:t>表</w:t>
      </w:r>
      <w:r>
        <w:rPr>
          <w:rFonts w:hint="eastAsia" w:ascii="宋体" w:hAnsi="宋体" w:cs="宋体"/>
          <w:sz w:val="18"/>
          <w:szCs w:val="18"/>
          <w:lang w:val="en-US" w:eastAsia="zh-CN" w:bidi="ar"/>
        </w:rPr>
        <w:t>1</w:t>
      </w:r>
      <w:r>
        <w:rPr>
          <w:rFonts w:hint="eastAsia" w:ascii="宋体" w:hAnsi="宋体" w:eastAsia="宋体" w:cs="宋体"/>
          <w:sz w:val="18"/>
          <w:szCs w:val="18"/>
          <w:lang w:val="en-US" w:eastAsia="zh-CN" w:bidi="ar"/>
        </w:rPr>
        <w:t xml:space="preserve"> </w:t>
      </w:r>
      <w:r>
        <w:rPr>
          <w:rFonts w:hint="eastAsia" w:ascii="宋体" w:hAnsi="宋体" w:cs="宋体"/>
          <w:sz w:val="18"/>
          <w:szCs w:val="18"/>
          <w:lang w:val="en-US" w:eastAsia="zh-CN" w:bidi="ar"/>
        </w:rPr>
        <w:t>AI+论文选题</w:t>
      </w:r>
    </w:p>
    <w:tbl>
      <w:tblPr>
        <w:tblStyle w:val="15"/>
        <w:tblW w:w="8532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095"/>
        <w:gridCol w:w="1240"/>
        <w:gridCol w:w="3895"/>
        <w:gridCol w:w="1336"/>
        <w:gridCol w:w="966"/>
      </w:tblGrid>
      <w:tr w14:paraId="067AA56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15" w:hRule="atLeast"/>
          <w:tblHeader/>
          <w:jc w:val="center"/>
        </w:trPr>
        <w:tc>
          <w:tcPr>
            <w:tcW w:w="1095" w:type="dxa"/>
            <w:shd w:val="clear" w:color="auto" w:fill="E6E6E6"/>
            <w:noWrap w:val="0"/>
            <w:vAlign w:val="center"/>
          </w:tcPr>
          <w:p w14:paraId="37175E51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一级模块</w:t>
            </w:r>
          </w:p>
        </w:tc>
        <w:tc>
          <w:tcPr>
            <w:tcW w:w="1240" w:type="dxa"/>
            <w:shd w:val="clear" w:color="auto" w:fill="E6E6E6"/>
            <w:noWrap w:val="0"/>
            <w:vAlign w:val="center"/>
          </w:tcPr>
          <w:p w14:paraId="7BCE85D7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二级模块</w:t>
            </w:r>
          </w:p>
        </w:tc>
        <w:tc>
          <w:tcPr>
            <w:tcW w:w="3895" w:type="dxa"/>
            <w:shd w:val="clear" w:color="auto" w:fill="E6E6E6"/>
            <w:noWrap w:val="0"/>
            <w:vAlign w:val="center"/>
          </w:tcPr>
          <w:p w14:paraId="636536DF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实验项目名称</w:t>
            </w:r>
          </w:p>
        </w:tc>
        <w:tc>
          <w:tcPr>
            <w:tcW w:w="1336" w:type="dxa"/>
            <w:shd w:val="clear" w:color="auto" w:fill="E6E6E6"/>
            <w:noWrap w:val="0"/>
            <w:vAlign w:val="center"/>
          </w:tcPr>
          <w:p w14:paraId="6B89444F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对应课程</w:t>
            </w:r>
          </w:p>
        </w:tc>
        <w:tc>
          <w:tcPr>
            <w:tcW w:w="966" w:type="dxa"/>
            <w:shd w:val="clear" w:color="auto" w:fill="E6E6E6"/>
            <w:noWrap w:val="0"/>
            <w:vAlign w:val="center"/>
          </w:tcPr>
          <w:p w14:paraId="25C6A8AB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对应课时</w:t>
            </w:r>
          </w:p>
        </w:tc>
      </w:tr>
      <w:tr w14:paraId="760C3D0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48" w:hRule="atLeast"/>
          <w:jc w:val="center"/>
        </w:trPr>
        <w:tc>
          <w:tcPr>
            <w:tcW w:w="1095" w:type="dxa"/>
            <w:vMerge w:val="restart"/>
            <w:noWrap w:val="0"/>
            <w:vAlign w:val="center"/>
          </w:tcPr>
          <w:p w14:paraId="1D04BB0F">
            <w:pPr>
              <w:pageBreakBefore w:val="0"/>
              <w:widowControl w:val="0"/>
              <w:tabs>
                <w:tab w:val="left" w:pos="1320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Autospacing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bidi="ar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 w:bidi="ar"/>
              </w:rPr>
              <w:t>AI+论文选题</w:t>
            </w:r>
          </w:p>
          <w:p w14:paraId="7F0E4866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noWrap w:val="0"/>
            <w:vAlign w:val="center"/>
          </w:tcPr>
          <w:p w14:paraId="78F602D6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  <w:t>实验准备</w:t>
            </w:r>
          </w:p>
        </w:tc>
        <w:tc>
          <w:tcPr>
            <w:tcW w:w="3895" w:type="dxa"/>
            <w:noWrap w:val="0"/>
            <w:vAlign w:val="center"/>
          </w:tcPr>
          <w:p w14:paraId="7893FFA2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  <w:t>打开并登录AI科研平台</w:t>
            </w:r>
          </w:p>
        </w:tc>
        <w:tc>
          <w:tcPr>
            <w:tcW w:w="1336" w:type="dxa"/>
            <w:vMerge w:val="restart"/>
            <w:noWrap w:val="0"/>
            <w:vAlign w:val="center"/>
          </w:tcPr>
          <w:p w14:paraId="4387CEA1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eastAsia" w:hAnsi="宋体" w:cs="宋体"/>
                <w:sz w:val="18"/>
                <w:szCs w:val="18"/>
                <w:lang w:eastAsia="zh-CN"/>
              </w:rPr>
              <w:t>《论文写作方法与实践》、《</w:t>
            </w:r>
            <w:r>
              <w:rPr>
                <w:rFonts w:ascii="宋体" w:hAnsi="宋体" w:eastAsia="宋体" w:cs="宋体"/>
                <w:sz w:val="18"/>
                <w:szCs w:val="18"/>
              </w:rPr>
              <w:t>科研思维与论文写作</w:t>
            </w:r>
            <w:r>
              <w:rPr>
                <w:rFonts w:hint="eastAsia" w:hAnsi="宋体" w:cs="宋体"/>
                <w:sz w:val="18"/>
                <w:szCs w:val="18"/>
                <w:lang w:eastAsia="zh-CN"/>
              </w:rPr>
              <w:t>》、《</w:t>
            </w:r>
            <w:r>
              <w:rPr>
                <w:rFonts w:ascii="宋体" w:hAnsi="宋体" w:eastAsia="宋体" w:cs="宋体"/>
                <w:sz w:val="18"/>
                <w:szCs w:val="18"/>
              </w:rPr>
              <w:t>研究方法与学术写作</w:t>
            </w:r>
            <w:r>
              <w:rPr>
                <w:rFonts w:hint="eastAsia" w:hAnsi="宋体" w:cs="宋体"/>
                <w:sz w:val="18"/>
                <w:szCs w:val="18"/>
                <w:lang w:eastAsia="zh-CN"/>
              </w:rPr>
              <w:t>》</w:t>
            </w:r>
          </w:p>
        </w:tc>
        <w:tc>
          <w:tcPr>
            <w:tcW w:w="966" w:type="dxa"/>
            <w:vMerge w:val="restart"/>
            <w:noWrap w:val="0"/>
            <w:vAlign w:val="center"/>
          </w:tcPr>
          <w:p w14:paraId="333F099A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3课时</w:t>
            </w:r>
          </w:p>
        </w:tc>
      </w:tr>
      <w:tr w14:paraId="21038B9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0E971593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restart"/>
            <w:noWrap w:val="0"/>
            <w:vAlign w:val="center"/>
          </w:tcPr>
          <w:p w14:paraId="18DA23DA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  <w:t>实验实施步骤</w:t>
            </w:r>
          </w:p>
        </w:tc>
        <w:tc>
          <w:tcPr>
            <w:tcW w:w="3895" w:type="dxa"/>
            <w:noWrap w:val="0"/>
            <w:vAlign w:val="center"/>
          </w:tcPr>
          <w:p w14:paraId="24413C56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  <w:t>筛选期刊级别、专业</w:t>
            </w:r>
          </w:p>
        </w:tc>
        <w:tc>
          <w:tcPr>
            <w:tcW w:w="1336" w:type="dxa"/>
            <w:vMerge w:val="continue"/>
            <w:noWrap w:val="0"/>
            <w:vAlign w:val="center"/>
          </w:tcPr>
          <w:p w14:paraId="0D7DEDCB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966" w:type="dxa"/>
            <w:vMerge w:val="continue"/>
            <w:noWrap w:val="0"/>
            <w:vAlign w:val="center"/>
          </w:tcPr>
          <w:p w14:paraId="7D68AB11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7ED3608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21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2E14500A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noWrap w:val="0"/>
            <w:vAlign w:val="center"/>
          </w:tcPr>
          <w:p w14:paraId="22355849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</w:pPr>
          </w:p>
        </w:tc>
        <w:tc>
          <w:tcPr>
            <w:tcW w:w="3895" w:type="dxa"/>
            <w:noWrap w:val="0"/>
            <w:vAlign w:val="top"/>
          </w:tcPr>
          <w:p w14:paraId="3F9648BE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  <w:t>是否匹配政策热点、是否使用创新性提高版本</w:t>
            </w:r>
          </w:p>
        </w:tc>
        <w:tc>
          <w:tcPr>
            <w:tcW w:w="1336" w:type="dxa"/>
            <w:vMerge w:val="continue"/>
            <w:noWrap w:val="0"/>
            <w:vAlign w:val="center"/>
          </w:tcPr>
          <w:p w14:paraId="79AA5940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966" w:type="dxa"/>
            <w:vMerge w:val="continue"/>
            <w:noWrap w:val="0"/>
            <w:vAlign w:val="center"/>
          </w:tcPr>
          <w:p w14:paraId="46A783AA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2E45DCB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4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6C4C4337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noWrap w:val="0"/>
            <w:vAlign w:val="center"/>
          </w:tcPr>
          <w:p w14:paraId="535077AF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</w:pPr>
          </w:p>
        </w:tc>
        <w:tc>
          <w:tcPr>
            <w:tcW w:w="3895" w:type="dxa"/>
            <w:noWrap w:val="0"/>
            <w:vAlign w:val="top"/>
          </w:tcPr>
          <w:p w14:paraId="210FB140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aps w:val="0"/>
                <w:spacing w:val="0"/>
                <w:sz w:val="18"/>
                <w:szCs w:val="18"/>
                <w:shd w:val="clear" w:fill="FFFFFF"/>
                <w:lang w:val="en-US" w:eastAsia="zh-CN"/>
              </w:rPr>
              <w:t>确定</w:t>
            </w:r>
            <w:r>
              <w:rPr>
                <w:rFonts w:hint="eastAsia" w:ascii="宋体" w:hAnsi="宋体" w:eastAsia="宋体" w:cs="宋体"/>
                <w:i w:val="0"/>
                <w:iCs w:val="0"/>
                <w:caps w:val="0"/>
                <w:spacing w:val="0"/>
                <w:sz w:val="18"/>
                <w:szCs w:val="18"/>
                <w:shd w:val="clear" w:fill="FFFFFF"/>
              </w:rPr>
              <w:t>论文发表时间跨度</w:t>
            </w:r>
            <w:r>
              <w:rPr>
                <w:rFonts w:hint="eastAsia" w:ascii="宋体" w:hAnsi="宋体" w:eastAsia="宋体" w:cs="宋体"/>
                <w:i w:val="0"/>
                <w:iCs w:val="0"/>
                <w:caps w:val="0"/>
                <w:spacing w:val="0"/>
                <w:sz w:val="18"/>
                <w:szCs w:val="18"/>
                <w:shd w:val="clear" w:fill="FFFFFF"/>
                <w:lang w:eastAsia="zh-CN"/>
              </w:rPr>
              <w:t>的</w:t>
            </w:r>
            <w:r>
              <w:rPr>
                <w:rFonts w:hint="eastAsia" w:ascii="宋体" w:hAnsi="宋体" w:eastAsia="宋体" w:cs="宋体"/>
                <w:i w:val="0"/>
                <w:iCs w:val="0"/>
                <w:caps w:val="0"/>
                <w:spacing w:val="0"/>
                <w:sz w:val="18"/>
                <w:szCs w:val="18"/>
                <w:shd w:val="clear" w:fill="FFFFFF"/>
                <w:lang w:val="en-US" w:eastAsia="zh-CN"/>
              </w:rPr>
              <w:t>范围</w:t>
            </w:r>
          </w:p>
        </w:tc>
        <w:tc>
          <w:tcPr>
            <w:tcW w:w="1336" w:type="dxa"/>
            <w:vMerge w:val="continue"/>
            <w:noWrap w:val="0"/>
            <w:vAlign w:val="center"/>
          </w:tcPr>
          <w:p w14:paraId="55BBB71E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966" w:type="dxa"/>
            <w:vMerge w:val="continue"/>
            <w:noWrap w:val="0"/>
            <w:vAlign w:val="center"/>
          </w:tcPr>
          <w:p w14:paraId="06C29033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055C296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244A0E2D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noWrap w:val="0"/>
            <w:vAlign w:val="center"/>
          </w:tcPr>
          <w:p w14:paraId="3E8D55A5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</w:pPr>
          </w:p>
        </w:tc>
        <w:tc>
          <w:tcPr>
            <w:tcW w:w="3895" w:type="dxa"/>
            <w:noWrap w:val="0"/>
            <w:vAlign w:val="top"/>
          </w:tcPr>
          <w:p w14:paraId="1B46FEC6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  <w:t>输入论文内容与主题</w:t>
            </w:r>
          </w:p>
        </w:tc>
        <w:tc>
          <w:tcPr>
            <w:tcW w:w="1336" w:type="dxa"/>
            <w:vMerge w:val="continue"/>
            <w:noWrap w:val="0"/>
            <w:vAlign w:val="center"/>
          </w:tcPr>
          <w:p w14:paraId="54CE629F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966" w:type="dxa"/>
            <w:vMerge w:val="continue"/>
            <w:noWrap w:val="0"/>
            <w:vAlign w:val="center"/>
          </w:tcPr>
          <w:p w14:paraId="43832693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6386C24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4E69C4CF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noWrap w:val="0"/>
            <w:vAlign w:val="center"/>
          </w:tcPr>
          <w:p w14:paraId="18595741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</w:pPr>
          </w:p>
        </w:tc>
        <w:tc>
          <w:tcPr>
            <w:tcW w:w="3895" w:type="dxa"/>
            <w:noWrap w:val="0"/>
            <w:vAlign w:val="top"/>
          </w:tcPr>
          <w:p w14:paraId="0C4D59C8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aps w:val="0"/>
                <w:spacing w:val="0"/>
                <w:sz w:val="18"/>
                <w:szCs w:val="18"/>
                <w:shd w:val="clear" w:fill="FFFFFF"/>
              </w:rPr>
              <w:t>基于查找的数据以及该期刊的词频分布结果</w:t>
            </w:r>
            <w:r>
              <w:rPr>
                <w:rFonts w:hint="eastAsia" w:ascii="宋体" w:hAnsi="宋体" w:eastAsia="宋体" w:cs="宋体"/>
                <w:i w:val="0"/>
                <w:iCs w:val="0"/>
                <w:caps w:val="0"/>
                <w:spacing w:val="0"/>
                <w:sz w:val="18"/>
                <w:szCs w:val="18"/>
                <w:shd w:val="clear" w:fill="FFFFFF"/>
                <w:lang w:eastAsia="zh-CN"/>
              </w:rPr>
              <w:t>，</w:t>
            </w:r>
            <w:r>
              <w:rPr>
                <w:rFonts w:hint="eastAsia" w:ascii="宋体" w:hAnsi="宋体" w:eastAsia="宋体" w:cs="宋体"/>
                <w:i w:val="0"/>
                <w:iCs w:val="0"/>
                <w:caps w:val="0"/>
                <w:spacing w:val="0"/>
                <w:sz w:val="18"/>
                <w:szCs w:val="18"/>
                <w:shd w:val="clear" w:fill="FFFFFF"/>
                <w:lang w:val="en-US" w:eastAsia="zh-CN"/>
              </w:rPr>
              <w:t>要求给出几个选题</w:t>
            </w:r>
          </w:p>
        </w:tc>
        <w:tc>
          <w:tcPr>
            <w:tcW w:w="1336" w:type="dxa"/>
            <w:vMerge w:val="continue"/>
            <w:noWrap w:val="0"/>
            <w:vAlign w:val="center"/>
          </w:tcPr>
          <w:p w14:paraId="4FC8B382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966" w:type="dxa"/>
            <w:vMerge w:val="continue"/>
            <w:noWrap w:val="0"/>
            <w:vAlign w:val="center"/>
          </w:tcPr>
          <w:p w14:paraId="0CBA83D7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0F9FB8A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028BD947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restart"/>
            <w:noWrap w:val="0"/>
            <w:vAlign w:val="center"/>
          </w:tcPr>
          <w:p w14:paraId="456D3EF6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实验总结</w:t>
            </w:r>
          </w:p>
        </w:tc>
        <w:tc>
          <w:tcPr>
            <w:tcW w:w="3895" w:type="dxa"/>
            <w:noWrap w:val="0"/>
            <w:vAlign w:val="center"/>
          </w:tcPr>
          <w:p w14:paraId="0960D717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  <w:t>说明可能的创新点；</w:t>
            </w:r>
          </w:p>
        </w:tc>
        <w:tc>
          <w:tcPr>
            <w:tcW w:w="1336" w:type="dxa"/>
            <w:vMerge w:val="continue"/>
            <w:noWrap w:val="0"/>
            <w:vAlign w:val="center"/>
          </w:tcPr>
          <w:p w14:paraId="48DA69E0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966" w:type="dxa"/>
            <w:vMerge w:val="continue"/>
            <w:noWrap w:val="0"/>
            <w:vAlign w:val="center"/>
          </w:tcPr>
          <w:p w14:paraId="7E2AE73D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4F563BB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57940734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noWrap w:val="0"/>
            <w:vAlign w:val="center"/>
          </w:tcPr>
          <w:p w14:paraId="1DABC390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3895" w:type="dxa"/>
            <w:noWrap w:val="0"/>
            <w:vAlign w:val="center"/>
          </w:tcPr>
          <w:p w14:paraId="02338551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  <w:t>说明该选题方向下的研究重点</w:t>
            </w:r>
          </w:p>
        </w:tc>
        <w:tc>
          <w:tcPr>
            <w:tcW w:w="1336" w:type="dxa"/>
            <w:vMerge w:val="continue"/>
            <w:noWrap w:val="0"/>
            <w:vAlign w:val="center"/>
          </w:tcPr>
          <w:p w14:paraId="10572311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966" w:type="dxa"/>
            <w:vMerge w:val="continue"/>
            <w:noWrap w:val="0"/>
            <w:vAlign w:val="center"/>
          </w:tcPr>
          <w:p w14:paraId="2A3D6FD1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4121D4E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6BD10455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noWrap w:val="0"/>
            <w:vAlign w:val="center"/>
          </w:tcPr>
          <w:p w14:paraId="1D69FF59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3895" w:type="dxa"/>
            <w:noWrap w:val="0"/>
            <w:vAlign w:val="center"/>
          </w:tcPr>
          <w:p w14:paraId="6E57560F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  <w:t>说明选题推荐理由</w:t>
            </w:r>
          </w:p>
        </w:tc>
        <w:tc>
          <w:tcPr>
            <w:tcW w:w="1336" w:type="dxa"/>
            <w:vMerge w:val="continue"/>
            <w:noWrap w:val="0"/>
            <w:vAlign w:val="center"/>
          </w:tcPr>
          <w:p w14:paraId="5FA57F1A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966" w:type="dxa"/>
            <w:vMerge w:val="continue"/>
            <w:noWrap w:val="0"/>
            <w:vAlign w:val="center"/>
          </w:tcPr>
          <w:p w14:paraId="5CF6C241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21ADF07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14256B10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noWrap w:val="0"/>
            <w:vAlign w:val="center"/>
          </w:tcPr>
          <w:p w14:paraId="26418063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3895" w:type="dxa"/>
            <w:noWrap w:val="0"/>
            <w:vAlign w:val="center"/>
          </w:tcPr>
          <w:p w14:paraId="2C17026A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  <w:t>备注参考论文</w:t>
            </w:r>
          </w:p>
        </w:tc>
        <w:tc>
          <w:tcPr>
            <w:tcW w:w="1336" w:type="dxa"/>
            <w:vMerge w:val="continue"/>
            <w:noWrap w:val="0"/>
            <w:vAlign w:val="center"/>
          </w:tcPr>
          <w:p w14:paraId="0775EAAA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966" w:type="dxa"/>
            <w:vMerge w:val="continue"/>
            <w:noWrap w:val="0"/>
            <w:vAlign w:val="center"/>
          </w:tcPr>
          <w:p w14:paraId="43BA463C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4D8A895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4D573392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noWrap w:val="0"/>
            <w:vAlign w:val="center"/>
          </w:tcPr>
          <w:p w14:paraId="3E1E8570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3895" w:type="dxa"/>
            <w:noWrap w:val="0"/>
            <w:vAlign w:val="center"/>
          </w:tcPr>
          <w:p w14:paraId="10D2F322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  <w:t>提出写作方向建议</w:t>
            </w:r>
          </w:p>
        </w:tc>
        <w:tc>
          <w:tcPr>
            <w:tcW w:w="1336" w:type="dxa"/>
            <w:vMerge w:val="continue"/>
            <w:noWrap w:val="0"/>
            <w:vAlign w:val="center"/>
          </w:tcPr>
          <w:p w14:paraId="19ECC9D2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966" w:type="dxa"/>
            <w:vMerge w:val="continue"/>
            <w:noWrap w:val="0"/>
            <w:vAlign w:val="center"/>
          </w:tcPr>
          <w:p w14:paraId="3DAFD803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</w:tbl>
    <w:p w14:paraId="0C55AE9A">
      <w:pPr>
        <w:pageBreakBefore w:val="0"/>
        <w:widowControl w:val="0"/>
        <w:numPr>
          <w:ilvl w:val="0"/>
          <w:numId w:val="7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right="0" w:firstLine="422"/>
        <w:textAlignment w:val="auto"/>
        <w:rPr>
          <w:rFonts w:hint="eastAsia" w:ascii="宋体" w:hAnsi="宋体" w:eastAsia="宋体" w:cs="宋体"/>
          <w:b/>
          <w:sz w:val="21"/>
          <w:szCs w:val="21"/>
        </w:rPr>
      </w:pPr>
      <w:r>
        <w:rPr>
          <w:rFonts w:hint="eastAsia" w:ascii="宋体" w:hAnsi="宋体" w:eastAsia="宋体" w:cs="宋体"/>
          <w:b/>
          <w:sz w:val="21"/>
          <w:szCs w:val="21"/>
        </w:rPr>
        <w:t>实验流程（工作程序）</w:t>
      </w:r>
    </w:p>
    <w:p w14:paraId="555CDC3A">
      <w:pPr>
        <w:pageBreakBefore w:val="0"/>
        <w:widowControl w:val="0"/>
        <w:numPr>
          <w:ilvl w:val="0"/>
          <w:numId w:val="0"/>
        </w:numPr>
        <w:tabs>
          <w:tab w:val="left" w:pos="0"/>
          <w:tab w:val="left" w:pos="846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left="846" w:leftChars="0" w:right="0" w:rightChars="0" w:hanging="420" w:firstLineChars="0"/>
        <w:textAlignment w:val="auto"/>
        <w:rPr>
          <w:rFonts w:hint="eastAsia" w:ascii="宋体" w:hAnsi="宋体" w:eastAsia="宋体" w:cs="宋体"/>
          <w:sz w:val="21"/>
          <w:szCs w:val="21"/>
        </w:rPr>
      </w:pPr>
      <w:r>
        <w:rPr>
          <w:rFonts w:hint="default" w:ascii="Wingdings" w:hAnsi="Wingdings" w:eastAsia="宋体" w:cs="宋体"/>
          <w:kern w:val="2"/>
          <w:sz w:val="21"/>
          <w:szCs w:val="21"/>
          <w:lang w:val="en-US" w:eastAsia="zh-CN" w:bidi="ar-SA"/>
        </w:rPr>
        <w:t></w:t>
      </w:r>
      <w:r>
        <w:rPr>
          <w:rFonts w:hint="eastAsia" w:ascii="宋体" w:hAnsi="宋体" w:eastAsia="宋体" w:cs="宋体"/>
          <w:sz w:val="21"/>
          <w:szCs w:val="21"/>
        </w:rPr>
        <w:t>了解实验背景、实验目标</w:t>
      </w:r>
    </w:p>
    <w:p w14:paraId="3E51FB47">
      <w:pPr>
        <w:pageBreakBefore w:val="0"/>
        <w:widowControl w:val="0"/>
        <w:numPr>
          <w:ilvl w:val="0"/>
          <w:numId w:val="0"/>
        </w:numPr>
        <w:tabs>
          <w:tab w:val="left" w:pos="0"/>
          <w:tab w:val="left" w:pos="846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left="846" w:leftChars="0" w:right="0" w:rightChars="0" w:hanging="420" w:firstLineChars="0"/>
        <w:textAlignment w:val="auto"/>
        <w:rPr>
          <w:rFonts w:hint="eastAsia" w:ascii="宋体" w:hAnsi="宋体" w:eastAsia="宋体" w:cs="宋体"/>
          <w:sz w:val="21"/>
          <w:szCs w:val="21"/>
        </w:rPr>
      </w:pPr>
      <w:r>
        <w:rPr>
          <w:rFonts w:hint="default" w:ascii="Wingdings" w:hAnsi="Wingdings" w:eastAsia="宋体" w:cs="宋体"/>
          <w:kern w:val="2"/>
          <w:sz w:val="21"/>
          <w:szCs w:val="21"/>
          <w:lang w:val="en-US" w:eastAsia="zh-CN" w:bidi="ar-SA"/>
        </w:rPr>
        <w:t></w:t>
      </w: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根据</w:t>
      </w:r>
      <w:r>
        <w:rPr>
          <w:rFonts w:hint="eastAsia" w:ascii="宋体" w:hAnsi="宋体" w:cs="宋体"/>
          <w:sz w:val="21"/>
          <w:szCs w:val="21"/>
          <w:lang w:val="en-US" w:eastAsia="zh-CN"/>
        </w:rPr>
        <w:t>提示内容输入关键词</w:t>
      </w:r>
    </w:p>
    <w:p w14:paraId="1FE16F32">
      <w:pPr>
        <w:pageBreakBefore w:val="0"/>
        <w:widowControl w:val="0"/>
        <w:numPr>
          <w:ilvl w:val="0"/>
          <w:numId w:val="0"/>
        </w:numPr>
        <w:tabs>
          <w:tab w:val="left" w:pos="0"/>
          <w:tab w:val="left" w:pos="846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left="846" w:leftChars="0" w:right="0" w:rightChars="0" w:hanging="420" w:firstLineChars="0"/>
        <w:textAlignment w:val="auto"/>
        <w:rPr>
          <w:rFonts w:hint="eastAsia" w:ascii="宋体" w:hAnsi="宋体" w:eastAsia="宋体" w:cs="宋体"/>
          <w:sz w:val="21"/>
          <w:szCs w:val="21"/>
        </w:rPr>
      </w:pPr>
      <w:r>
        <w:rPr>
          <w:rFonts w:hint="default" w:ascii="Wingdings" w:hAnsi="Wingdings" w:eastAsia="宋体" w:cs="宋体"/>
          <w:kern w:val="2"/>
          <w:sz w:val="21"/>
          <w:szCs w:val="21"/>
          <w:lang w:val="en-US" w:eastAsia="zh-CN" w:bidi="ar-SA"/>
        </w:rPr>
        <w:t></w:t>
      </w: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利用</w:t>
      </w:r>
      <w:r>
        <w:rPr>
          <w:rFonts w:hint="eastAsia" w:ascii="宋体" w:hAnsi="宋体" w:cs="宋体"/>
          <w:sz w:val="21"/>
          <w:szCs w:val="21"/>
          <w:lang w:val="en-US" w:eastAsia="zh-CN"/>
        </w:rPr>
        <w:t>科研平台</w:t>
      </w: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确定主题方向</w:t>
      </w:r>
    </w:p>
    <w:p w14:paraId="5F55B729">
      <w:pPr>
        <w:pageBreakBefore w:val="0"/>
        <w:widowControl w:val="0"/>
        <w:numPr>
          <w:ilvl w:val="0"/>
          <w:numId w:val="7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right="0" w:firstLine="422"/>
        <w:textAlignment w:val="auto"/>
        <w:rPr>
          <w:rFonts w:hint="eastAsia" w:ascii="宋体" w:hAnsi="宋体" w:eastAsia="宋体" w:cs="宋体"/>
          <w:b/>
          <w:sz w:val="21"/>
          <w:szCs w:val="21"/>
        </w:rPr>
      </w:pPr>
      <w:r>
        <w:rPr>
          <w:rFonts w:hint="eastAsia" w:ascii="宋体" w:hAnsi="宋体" w:eastAsia="宋体" w:cs="宋体"/>
          <w:b/>
          <w:sz w:val="21"/>
          <w:szCs w:val="21"/>
        </w:rPr>
        <w:t>实验成果</w:t>
      </w:r>
    </w:p>
    <w:p w14:paraId="121E96C6">
      <w:pPr>
        <w:pageBreakBefore w:val="0"/>
        <w:widowControl w:val="0"/>
        <w:numPr>
          <w:ilvl w:val="0"/>
          <w:numId w:val="0"/>
        </w:numPr>
        <w:tabs>
          <w:tab w:val="left" w:pos="0"/>
          <w:tab w:val="left" w:pos="846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left="846" w:leftChars="0" w:right="0" w:rightChars="0" w:hanging="420" w:firstLineChars="0"/>
        <w:textAlignment w:val="auto"/>
        <w:rPr>
          <w:rFonts w:hint="eastAsia" w:ascii="宋体" w:hAnsi="宋体" w:eastAsia="宋体" w:cs="宋体"/>
          <w:sz w:val="21"/>
          <w:szCs w:val="21"/>
        </w:rPr>
      </w:pPr>
      <w:r>
        <w:rPr>
          <w:rFonts w:hint="default" w:ascii="Wingdings" w:hAnsi="Wingdings" w:eastAsia="宋体" w:cs="宋体"/>
          <w:kern w:val="2"/>
          <w:sz w:val="21"/>
          <w:szCs w:val="21"/>
          <w:lang w:val="en-US" w:eastAsia="zh-CN" w:bidi="ar-SA"/>
        </w:rPr>
        <w:t></w:t>
      </w: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确定论文主题</w:t>
      </w:r>
    </w:p>
    <w:p w14:paraId="339BA192">
      <w:pPr>
        <w:pStyle w:val="2"/>
        <w:ind w:left="0" w:leftChars="0" w:firstLine="0" w:firstLineChars="0"/>
        <w:rPr>
          <w:rFonts w:hint="eastAsia"/>
        </w:rPr>
      </w:pP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5497195" cy="2577465"/>
            <wp:effectExtent l="0" t="0" r="0" b="13335"/>
            <wp:docPr id="18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" descr="IMG_256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497195" cy="257746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5B8C1626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left="0" w:leftChars="0" w:right="0" w:firstLine="0" w:firstLineChars="0"/>
        <w:textAlignment w:val="auto"/>
        <w:rPr>
          <w:rFonts w:hint="eastAsia" w:ascii="宋体" w:hAnsi="宋体" w:eastAsia="宋体" w:cs="宋体"/>
          <w:sz w:val="21"/>
          <w:szCs w:val="21"/>
        </w:rPr>
      </w:pP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5624830" cy="1967230"/>
            <wp:effectExtent l="0" t="0" r="0" b="13970"/>
            <wp:docPr id="19" name="图片 2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2" descr="IMG_256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624830" cy="196723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004435" cy="8232140"/>
            <wp:effectExtent l="0" t="0" r="9525" b="12700"/>
            <wp:docPr id="20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3"/>
                    <pic:cNvPicPr>
                      <a:picLocks noChangeAspect="1"/>
                    </pic:cNvPicPr>
                  </pic:nvPicPr>
                  <pic:blipFill>
                    <a:blip r:embed="rId13"/>
                    <a:srcRect b="9577"/>
                    <a:stretch>
                      <a:fillRect/>
                    </a:stretch>
                  </pic:blipFill>
                  <pic:spPr>
                    <a:xfrm>
                      <a:off x="0" y="0"/>
                      <a:ext cx="5004435" cy="8232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6B8B26">
      <w:pPr>
        <w:pStyle w:val="6"/>
        <w:keepNext/>
        <w:keepLines/>
        <w:pageBreakBefore w:val="0"/>
        <w:widowControl w:val="0"/>
        <w:numPr>
          <w:ilvl w:val="1"/>
          <w:numId w:val="5"/>
        </w:numPr>
        <w:tabs>
          <w:tab w:val="left" w:pos="1320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left="0" w:right="0" w:firstLine="422" w:firstLineChars="200"/>
        <w:textAlignment w:val="auto"/>
        <w:outlineLvl w:val="2"/>
        <w:rPr>
          <w:rFonts w:hint="eastAsia" w:ascii="宋体" w:hAnsi="宋体" w:eastAsia="宋体" w:cs="宋体"/>
          <w:b/>
          <w:sz w:val="21"/>
          <w:szCs w:val="21"/>
          <w:lang w:val="en-US" w:eastAsia="zh-CN"/>
        </w:rPr>
      </w:pPr>
      <w:bookmarkStart w:id="16" w:name="_Toc29818"/>
      <w:r>
        <w:rPr>
          <w:rFonts w:hint="eastAsia" w:ascii="宋体" w:hAnsi="宋体" w:cs="宋体"/>
          <w:b/>
          <w:sz w:val="21"/>
          <w:szCs w:val="21"/>
          <w:lang w:val="en-US" w:eastAsia="zh-CN"/>
        </w:rPr>
        <w:t>AI+数据推荐</w:t>
      </w:r>
      <w:bookmarkEnd w:id="16"/>
    </w:p>
    <w:p w14:paraId="2C70F0D8">
      <w:pPr>
        <w:pStyle w:val="7"/>
        <w:pageBreakBefore w:val="0"/>
        <w:widowControl w:val="0"/>
        <w:numPr>
          <w:ilvl w:val="2"/>
          <w:numId w:val="6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="0" w:beforeLines="0" w:beforeAutospacing="0" w:after="0" w:afterLines="0" w:afterAutospacing="0" w:line="360" w:lineRule="auto"/>
        <w:ind w:right="0" w:firstLine="422"/>
        <w:textAlignment w:val="auto"/>
        <w:outlineLvl w:val="3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实验背景</w:t>
      </w:r>
    </w:p>
    <w:p w14:paraId="35121B42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right="0" w:firstLine="420"/>
        <w:jc w:val="left"/>
        <w:textAlignment w:val="auto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确定论文研究方向后，还需要</w:t>
      </w:r>
      <w:r>
        <w:rPr>
          <w:rFonts w:hint="eastAsia" w:ascii="宋体" w:hAnsi="宋体" w:cs="宋体"/>
          <w:sz w:val="21"/>
          <w:szCs w:val="21"/>
          <w:lang w:val="en-US" w:eastAsia="zh-CN"/>
        </w:rPr>
        <w:t>探索是否有相关数据指标名称，平</w:t>
      </w: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台会根据用户的时间跨度和数据要素等要求，自动输出因变量、自变量及控制变量等</w:t>
      </w:r>
      <w:r>
        <w:rPr>
          <w:rFonts w:hint="eastAsia" w:ascii="宋体" w:hAnsi="宋体" w:cs="宋体"/>
          <w:sz w:val="21"/>
          <w:szCs w:val="21"/>
          <w:lang w:val="en-US" w:eastAsia="zh-CN"/>
        </w:rPr>
        <w:t>，点击指标即可跳转到第三方数据库</w:t>
      </w: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，但数据指标名称确实没有怎么办？如何构建一个合理且有说服力的代理变量？平台会根据研究对象基于现有数据指标列出代理变量，此外平台也提供构建复核指标，且提供复合指标的完整指标体系并确定相关权重。</w:t>
      </w:r>
    </w:p>
    <w:p w14:paraId="191DE01F">
      <w:pPr>
        <w:pStyle w:val="7"/>
        <w:pageBreakBefore w:val="0"/>
        <w:widowControl w:val="0"/>
        <w:numPr>
          <w:ilvl w:val="2"/>
          <w:numId w:val="6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="0" w:beforeLines="0" w:beforeAutospacing="0" w:after="0" w:afterLines="0" w:afterAutospacing="0" w:line="360" w:lineRule="auto"/>
        <w:ind w:right="0" w:firstLine="422"/>
        <w:textAlignment w:val="auto"/>
        <w:outlineLvl w:val="3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实验内容</w:t>
      </w:r>
    </w:p>
    <w:p w14:paraId="5FBC2F63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right="0" w:firstLine="360"/>
        <w:jc w:val="center"/>
        <w:textAlignment w:val="auto"/>
        <w:rPr>
          <w:rFonts w:hint="default" w:ascii="宋体" w:hAnsi="宋体" w:eastAsia="宋体" w:cs="宋体"/>
          <w:sz w:val="18"/>
          <w:szCs w:val="18"/>
          <w:lang w:val="en-US" w:eastAsia="zh-CN" w:bidi="ar"/>
        </w:rPr>
      </w:pPr>
      <w:r>
        <w:rPr>
          <w:rFonts w:hint="eastAsia" w:ascii="宋体" w:hAnsi="宋体" w:eastAsia="宋体" w:cs="宋体"/>
          <w:sz w:val="18"/>
          <w:szCs w:val="18"/>
          <w:lang w:bidi="ar"/>
        </w:rPr>
        <w:t>表</w:t>
      </w:r>
      <w:r>
        <w:rPr>
          <w:rFonts w:hint="eastAsia" w:ascii="宋体" w:hAnsi="宋体" w:cs="宋体"/>
          <w:sz w:val="18"/>
          <w:szCs w:val="18"/>
          <w:lang w:val="en-US" w:eastAsia="zh-CN" w:bidi="ar"/>
        </w:rPr>
        <w:t>2</w:t>
      </w:r>
      <w:r>
        <w:rPr>
          <w:rFonts w:hint="eastAsia" w:ascii="宋体" w:hAnsi="宋体" w:eastAsia="宋体" w:cs="宋体"/>
          <w:sz w:val="18"/>
          <w:szCs w:val="18"/>
          <w:lang w:val="en-US" w:eastAsia="zh-CN" w:bidi="ar"/>
        </w:rPr>
        <w:t xml:space="preserve"> </w:t>
      </w:r>
      <w:r>
        <w:rPr>
          <w:rFonts w:hint="eastAsia" w:ascii="宋体" w:hAnsi="宋体" w:cs="宋体"/>
          <w:sz w:val="18"/>
          <w:szCs w:val="18"/>
          <w:lang w:val="en-US" w:eastAsia="zh-CN" w:bidi="ar"/>
        </w:rPr>
        <w:t>AI+数据推荐</w:t>
      </w:r>
    </w:p>
    <w:tbl>
      <w:tblPr>
        <w:tblStyle w:val="15"/>
        <w:tblW w:w="8461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095"/>
        <w:gridCol w:w="1240"/>
        <w:gridCol w:w="3458"/>
        <w:gridCol w:w="1327"/>
        <w:gridCol w:w="1341"/>
      </w:tblGrid>
      <w:tr w14:paraId="2B6BE62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15" w:hRule="atLeast"/>
          <w:tblHeader/>
          <w:jc w:val="center"/>
        </w:trPr>
        <w:tc>
          <w:tcPr>
            <w:tcW w:w="1095" w:type="dxa"/>
            <w:shd w:val="clear" w:color="auto" w:fill="E6E6E6"/>
            <w:noWrap w:val="0"/>
            <w:vAlign w:val="center"/>
          </w:tcPr>
          <w:p w14:paraId="28EE30B1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一级模块</w:t>
            </w:r>
          </w:p>
        </w:tc>
        <w:tc>
          <w:tcPr>
            <w:tcW w:w="1240" w:type="dxa"/>
            <w:shd w:val="clear" w:color="auto" w:fill="E6E6E6"/>
            <w:noWrap w:val="0"/>
            <w:vAlign w:val="center"/>
          </w:tcPr>
          <w:p w14:paraId="4A51B185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二级模块</w:t>
            </w:r>
          </w:p>
        </w:tc>
        <w:tc>
          <w:tcPr>
            <w:tcW w:w="3458" w:type="dxa"/>
            <w:shd w:val="clear" w:color="auto" w:fill="E6E6E6"/>
            <w:noWrap w:val="0"/>
            <w:vAlign w:val="center"/>
          </w:tcPr>
          <w:p w14:paraId="690F44CA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实验项目名称</w:t>
            </w:r>
          </w:p>
        </w:tc>
        <w:tc>
          <w:tcPr>
            <w:tcW w:w="1327" w:type="dxa"/>
            <w:shd w:val="clear" w:color="auto" w:fill="E6E6E6"/>
            <w:noWrap w:val="0"/>
            <w:vAlign w:val="center"/>
          </w:tcPr>
          <w:p w14:paraId="20F4265D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default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eastAsia" w:hAnsi="宋体" w:cs="宋体"/>
                <w:sz w:val="18"/>
                <w:szCs w:val="18"/>
                <w:lang w:val="en-US" w:eastAsia="zh-CN"/>
              </w:rPr>
              <w:t>对应课程</w:t>
            </w:r>
          </w:p>
        </w:tc>
        <w:tc>
          <w:tcPr>
            <w:tcW w:w="1341" w:type="dxa"/>
            <w:shd w:val="clear" w:color="auto" w:fill="E6E6E6"/>
            <w:noWrap w:val="0"/>
            <w:vAlign w:val="center"/>
          </w:tcPr>
          <w:p w14:paraId="6B5A1E4F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default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eastAsia" w:hAnsi="宋体" w:cs="宋体"/>
                <w:sz w:val="18"/>
                <w:szCs w:val="18"/>
                <w:lang w:val="en-US" w:eastAsia="zh-CN"/>
              </w:rPr>
              <w:t>对应课时</w:t>
            </w:r>
          </w:p>
        </w:tc>
      </w:tr>
      <w:tr w14:paraId="4B12403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7" w:hRule="atLeast"/>
          <w:jc w:val="center"/>
        </w:trPr>
        <w:tc>
          <w:tcPr>
            <w:tcW w:w="1095" w:type="dxa"/>
            <w:vMerge w:val="restart"/>
            <w:noWrap w:val="0"/>
            <w:vAlign w:val="center"/>
          </w:tcPr>
          <w:p w14:paraId="61BCA7F2">
            <w:pPr>
              <w:pageBreakBefore w:val="0"/>
              <w:widowControl w:val="0"/>
              <w:tabs>
                <w:tab w:val="left" w:pos="1320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Autospacing="0" w:afterAutospacing="0" w:line="360" w:lineRule="auto"/>
              <w:ind w:right="0" w:firstLine="0" w:firstLineChars="0"/>
              <w:jc w:val="center"/>
              <w:textAlignment w:val="auto"/>
              <w:rPr>
                <w:rFonts w:hint="default" w:ascii="宋体" w:hAnsi="宋体" w:eastAsia="宋体" w:cs="宋体"/>
                <w:sz w:val="18"/>
                <w:szCs w:val="1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bidi="ar"/>
              </w:rPr>
              <w:br w:type="textWrapping"/>
            </w:r>
            <w:r>
              <w:rPr>
                <w:rFonts w:hint="eastAsia" w:ascii="宋体" w:hAnsi="宋体" w:cs="宋体"/>
                <w:sz w:val="18"/>
                <w:szCs w:val="18"/>
                <w:lang w:val="en-US" w:eastAsia="zh-CN" w:bidi="ar"/>
              </w:rPr>
              <w:t>AI+数据推荐</w:t>
            </w:r>
          </w:p>
          <w:p w14:paraId="61ECB120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noWrap w:val="0"/>
            <w:vAlign w:val="center"/>
          </w:tcPr>
          <w:p w14:paraId="7DF828AA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  <w:t>实验准备</w:t>
            </w:r>
          </w:p>
        </w:tc>
        <w:tc>
          <w:tcPr>
            <w:tcW w:w="3458" w:type="dxa"/>
            <w:noWrap w:val="0"/>
            <w:vAlign w:val="center"/>
          </w:tcPr>
          <w:p w14:paraId="21CB136B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  <w:t>打开并登录AI科研平台</w:t>
            </w:r>
          </w:p>
        </w:tc>
        <w:tc>
          <w:tcPr>
            <w:tcW w:w="1327" w:type="dxa"/>
            <w:vMerge w:val="restart"/>
            <w:noWrap w:val="0"/>
            <w:vAlign w:val="center"/>
          </w:tcPr>
          <w:p w14:paraId="7A037D8E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eastAsia="zh-CN"/>
              </w:rPr>
            </w:pPr>
            <w:r>
              <w:rPr>
                <w:rFonts w:hint="eastAsia" w:hAnsi="宋体" w:cs="宋体"/>
                <w:sz w:val="18"/>
                <w:szCs w:val="18"/>
                <w:lang w:eastAsia="zh-CN"/>
              </w:rPr>
              <w:t>《论文写作方法与实践》、《</w:t>
            </w:r>
            <w:r>
              <w:rPr>
                <w:rFonts w:ascii="宋体" w:hAnsi="宋体" w:eastAsia="宋体" w:cs="宋体"/>
                <w:sz w:val="18"/>
                <w:szCs w:val="18"/>
              </w:rPr>
              <w:t>科研思维与论文写作</w:t>
            </w:r>
            <w:r>
              <w:rPr>
                <w:rFonts w:hint="eastAsia" w:hAnsi="宋体" w:cs="宋体"/>
                <w:sz w:val="18"/>
                <w:szCs w:val="18"/>
                <w:lang w:eastAsia="zh-CN"/>
              </w:rPr>
              <w:t>》、《</w:t>
            </w:r>
            <w:r>
              <w:rPr>
                <w:rFonts w:ascii="宋体" w:hAnsi="宋体" w:eastAsia="宋体" w:cs="宋体"/>
                <w:sz w:val="18"/>
                <w:szCs w:val="18"/>
              </w:rPr>
              <w:t>研究方法与学术写作</w:t>
            </w:r>
            <w:r>
              <w:rPr>
                <w:rFonts w:hint="eastAsia" w:hAnsi="宋体" w:cs="宋体"/>
                <w:sz w:val="18"/>
                <w:szCs w:val="18"/>
                <w:lang w:eastAsia="zh-CN"/>
              </w:rPr>
              <w:t>》</w:t>
            </w:r>
          </w:p>
        </w:tc>
        <w:tc>
          <w:tcPr>
            <w:tcW w:w="1341" w:type="dxa"/>
            <w:vMerge w:val="restart"/>
            <w:noWrap w:val="0"/>
            <w:vAlign w:val="center"/>
          </w:tcPr>
          <w:p w14:paraId="52BC71B2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default" w:ascii="宋体" w:hAnsi="宋体" w:eastAsia="宋体" w:cs="宋体"/>
                <w:spacing w:val="10"/>
                <w:sz w:val="18"/>
                <w:szCs w:val="18"/>
                <w:lang w:val="en-US" w:eastAsia="zh-CN"/>
              </w:rPr>
            </w:pPr>
            <w:r>
              <w:rPr>
                <w:rFonts w:hint="eastAsia" w:hAnsi="宋体" w:cs="宋体"/>
                <w:spacing w:val="10"/>
                <w:sz w:val="18"/>
                <w:szCs w:val="18"/>
                <w:lang w:val="en-US" w:eastAsia="zh-CN"/>
              </w:rPr>
              <w:t>3课时</w:t>
            </w:r>
          </w:p>
        </w:tc>
      </w:tr>
      <w:tr w14:paraId="42216D4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178AD5C7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restart"/>
            <w:noWrap w:val="0"/>
            <w:vAlign w:val="center"/>
          </w:tcPr>
          <w:p w14:paraId="4B5B2C48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  <w:t>实验实施步骤</w:t>
            </w:r>
          </w:p>
        </w:tc>
        <w:tc>
          <w:tcPr>
            <w:tcW w:w="3458" w:type="dxa"/>
            <w:noWrap w:val="0"/>
            <w:vAlign w:val="center"/>
          </w:tcPr>
          <w:p w14:paraId="3082F950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default" w:ascii="宋体" w:hAnsi="宋体" w:eastAsia="宋体" w:cs="宋体"/>
                <w:spacing w:val="10"/>
                <w:sz w:val="18"/>
                <w:szCs w:val="18"/>
                <w:lang w:val="en-US" w:eastAsia="zh-CN"/>
              </w:rPr>
            </w:pPr>
            <w:r>
              <w:rPr>
                <w:rFonts w:hint="eastAsia" w:hAnsi="宋体" w:cs="宋体"/>
                <w:spacing w:val="10"/>
                <w:sz w:val="18"/>
                <w:szCs w:val="18"/>
                <w:lang w:val="en-US" w:eastAsia="zh-CN"/>
              </w:rPr>
              <w:t>输入研究主题，确定时间范围，得到数据指标名称</w:t>
            </w:r>
          </w:p>
        </w:tc>
        <w:tc>
          <w:tcPr>
            <w:tcW w:w="1327" w:type="dxa"/>
            <w:vMerge w:val="continue"/>
            <w:noWrap w:val="0"/>
            <w:vAlign w:val="center"/>
          </w:tcPr>
          <w:p w14:paraId="4E412688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341" w:type="dxa"/>
            <w:vMerge w:val="continue"/>
            <w:noWrap w:val="0"/>
            <w:vAlign w:val="center"/>
          </w:tcPr>
          <w:p w14:paraId="07645296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0D54AF1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4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6902FF73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noWrap w:val="0"/>
            <w:vAlign w:val="center"/>
          </w:tcPr>
          <w:p w14:paraId="531C4F6B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</w:pPr>
          </w:p>
        </w:tc>
        <w:tc>
          <w:tcPr>
            <w:tcW w:w="3458" w:type="dxa"/>
            <w:noWrap w:val="0"/>
            <w:vAlign w:val="top"/>
          </w:tcPr>
          <w:p w14:paraId="513E94E5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default" w:ascii="宋体" w:hAnsi="宋体" w:eastAsia="宋体" w:cs="宋体"/>
                <w:spacing w:val="10"/>
                <w:sz w:val="18"/>
                <w:szCs w:val="18"/>
                <w:lang w:val="en-US" w:eastAsia="zh-CN"/>
              </w:rPr>
            </w:pPr>
            <w:r>
              <w:rPr>
                <w:rFonts w:hint="eastAsia" w:hAnsi="宋体" w:cs="宋体"/>
                <w:spacing w:val="10"/>
                <w:sz w:val="18"/>
                <w:szCs w:val="18"/>
                <w:lang w:val="en-US" w:eastAsia="zh-CN"/>
              </w:rPr>
              <w:t>输入研究对象，探索代理变量并基于数据指标列出</w:t>
            </w:r>
          </w:p>
        </w:tc>
        <w:tc>
          <w:tcPr>
            <w:tcW w:w="1327" w:type="dxa"/>
            <w:vMerge w:val="continue"/>
            <w:noWrap w:val="0"/>
            <w:vAlign w:val="center"/>
          </w:tcPr>
          <w:p w14:paraId="342EE593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341" w:type="dxa"/>
            <w:vMerge w:val="continue"/>
            <w:noWrap w:val="0"/>
            <w:vAlign w:val="center"/>
          </w:tcPr>
          <w:p w14:paraId="45B393A9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67E58F6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4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297D57E8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noWrap w:val="0"/>
            <w:vAlign w:val="center"/>
          </w:tcPr>
          <w:p w14:paraId="03D5B79F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</w:pPr>
          </w:p>
        </w:tc>
        <w:tc>
          <w:tcPr>
            <w:tcW w:w="3458" w:type="dxa"/>
            <w:noWrap w:val="0"/>
            <w:vAlign w:val="top"/>
          </w:tcPr>
          <w:p w14:paraId="5DA7A198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default" w:hAnsi="宋体" w:cs="宋体"/>
                <w:spacing w:val="10"/>
                <w:sz w:val="18"/>
                <w:szCs w:val="18"/>
                <w:lang w:val="en-US" w:eastAsia="zh-CN"/>
              </w:rPr>
            </w:pPr>
            <w:r>
              <w:rPr>
                <w:rFonts w:hint="eastAsia" w:hAnsi="宋体" w:cs="宋体"/>
                <w:spacing w:val="10"/>
                <w:sz w:val="18"/>
                <w:szCs w:val="18"/>
                <w:lang w:val="en-US" w:eastAsia="zh-CN"/>
              </w:rPr>
              <w:t>输入复核指标名称，</w:t>
            </w:r>
            <w:r>
              <w:rPr>
                <w:rFonts w:ascii="Segoe UI" w:hAnsi="Segoe UI" w:eastAsia="Segoe UI" w:cs="Segoe UI"/>
                <w:i w:val="0"/>
                <w:iCs w:val="0"/>
                <w:caps w:val="0"/>
                <w:spacing w:val="0"/>
                <w:sz w:val="18"/>
                <w:szCs w:val="18"/>
                <w:shd w:val="clear" w:fill="FFFFFF"/>
              </w:rPr>
              <w:t>复合指标的完整指标体系并确定相关权重</w:t>
            </w:r>
          </w:p>
        </w:tc>
        <w:tc>
          <w:tcPr>
            <w:tcW w:w="1327" w:type="dxa"/>
            <w:vMerge w:val="continue"/>
            <w:noWrap w:val="0"/>
            <w:vAlign w:val="center"/>
          </w:tcPr>
          <w:p w14:paraId="4586BDD0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341" w:type="dxa"/>
            <w:vMerge w:val="continue"/>
            <w:noWrap w:val="0"/>
            <w:vAlign w:val="center"/>
          </w:tcPr>
          <w:p w14:paraId="52E96BA4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16077D3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003DA013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noWrap w:val="0"/>
            <w:vAlign w:val="center"/>
          </w:tcPr>
          <w:p w14:paraId="51E2B356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实验总结</w:t>
            </w:r>
          </w:p>
        </w:tc>
        <w:tc>
          <w:tcPr>
            <w:tcW w:w="3458" w:type="dxa"/>
            <w:noWrap w:val="0"/>
            <w:vAlign w:val="center"/>
          </w:tcPr>
          <w:p w14:paraId="6AD925C0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default" w:ascii="宋体" w:hAnsi="宋体" w:eastAsia="宋体" w:cs="宋体"/>
                <w:spacing w:val="10"/>
                <w:sz w:val="18"/>
                <w:szCs w:val="18"/>
                <w:lang w:val="en-US" w:eastAsia="zh-CN"/>
              </w:rPr>
            </w:pPr>
            <w:r>
              <w:rPr>
                <w:rFonts w:hint="eastAsia" w:hAnsi="宋体" w:cs="宋体"/>
                <w:spacing w:val="10"/>
                <w:sz w:val="18"/>
                <w:szCs w:val="18"/>
                <w:lang w:val="en-US" w:eastAsia="zh-CN"/>
              </w:rPr>
              <w:t>判断数据指标的合理性及可行性</w:t>
            </w:r>
          </w:p>
        </w:tc>
        <w:tc>
          <w:tcPr>
            <w:tcW w:w="1327" w:type="dxa"/>
            <w:vMerge w:val="continue"/>
            <w:noWrap w:val="0"/>
            <w:vAlign w:val="center"/>
          </w:tcPr>
          <w:p w14:paraId="33619C83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341" w:type="dxa"/>
            <w:vMerge w:val="continue"/>
            <w:noWrap w:val="0"/>
            <w:vAlign w:val="center"/>
          </w:tcPr>
          <w:p w14:paraId="06F9F666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</w:tbl>
    <w:p w14:paraId="3D2A95CF">
      <w:pPr>
        <w:pageBreakBefore w:val="0"/>
        <w:widowControl w:val="0"/>
        <w:numPr>
          <w:ilvl w:val="0"/>
          <w:numId w:val="8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right="0" w:firstLine="422"/>
        <w:textAlignment w:val="auto"/>
        <w:rPr>
          <w:rFonts w:hint="eastAsia" w:ascii="宋体" w:hAnsi="宋体" w:eastAsia="宋体" w:cs="宋体"/>
          <w:b/>
          <w:sz w:val="21"/>
          <w:szCs w:val="21"/>
        </w:rPr>
      </w:pPr>
      <w:r>
        <w:rPr>
          <w:rFonts w:hint="eastAsia" w:ascii="宋体" w:hAnsi="宋体" w:eastAsia="宋体" w:cs="宋体"/>
          <w:b/>
          <w:sz w:val="21"/>
          <w:szCs w:val="21"/>
        </w:rPr>
        <w:t>实验流程（工作程序）</w:t>
      </w:r>
    </w:p>
    <w:p w14:paraId="0B85742C">
      <w:pPr>
        <w:pageBreakBefore w:val="0"/>
        <w:widowControl w:val="0"/>
        <w:numPr>
          <w:ilvl w:val="0"/>
          <w:numId w:val="0"/>
        </w:numPr>
        <w:tabs>
          <w:tab w:val="left" w:pos="0"/>
          <w:tab w:val="left" w:pos="846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left="846" w:leftChars="0" w:right="0" w:rightChars="0" w:hanging="420" w:firstLineChars="0"/>
        <w:textAlignment w:val="auto"/>
        <w:rPr>
          <w:rFonts w:hint="eastAsia" w:ascii="宋体" w:hAnsi="宋体" w:eastAsia="宋体" w:cs="宋体"/>
          <w:sz w:val="21"/>
          <w:szCs w:val="21"/>
        </w:rPr>
      </w:pPr>
      <w:r>
        <w:rPr>
          <w:rFonts w:hint="default" w:ascii="Wingdings" w:hAnsi="Wingdings" w:eastAsia="宋体" w:cs="宋体"/>
          <w:kern w:val="2"/>
          <w:sz w:val="21"/>
          <w:szCs w:val="21"/>
          <w:lang w:val="en-US" w:eastAsia="zh-CN" w:bidi="ar-SA"/>
        </w:rPr>
        <w:t></w:t>
      </w:r>
      <w:r>
        <w:rPr>
          <w:rFonts w:hint="eastAsia" w:ascii="宋体" w:hAnsi="宋体" w:eastAsia="宋体" w:cs="宋体"/>
          <w:sz w:val="21"/>
          <w:szCs w:val="21"/>
        </w:rPr>
        <w:t>了解实验背景、实验目标</w:t>
      </w:r>
    </w:p>
    <w:p w14:paraId="7BDDE556">
      <w:pPr>
        <w:pageBreakBefore w:val="0"/>
        <w:widowControl w:val="0"/>
        <w:numPr>
          <w:ilvl w:val="0"/>
          <w:numId w:val="0"/>
        </w:numPr>
        <w:tabs>
          <w:tab w:val="left" w:pos="0"/>
          <w:tab w:val="left" w:pos="846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left="846" w:leftChars="0" w:right="0" w:rightChars="0" w:hanging="420" w:firstLineChars="0"/>
        <w:textAlignment w:val="auto"/>
        <w:rPr>
          <w:rFonts w:hint="eastAsia" w:ascii="宋体" w:hAnsi="宋体" w:eastAsia="宋体" w:cs="宋体"/>
          <w:sz w:val="21"/>
          <w:szCs w:val="21"/>
        </w:rPr>
      </w:pPr>
      <w:r>
        <w:rPr>
          <w:rFonts w:hint="default" w:ascii="Wingdings" w:hAnsi="Wingdings" w:eastAsia="宋体" w:cs="宋体"/>
          <w:kern w:val="2"/>
          <w:sz w:val="21"/>
          <w:szCs w:val="21"/>
          <w:lang w:val="en-US" w:eastAsia="zh-CN" w:bidi="ar-SA"/>
        </w:rPr>
        <w:t></w:t>
      </w: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打开并登录</w:t>
      </w:r>
      <w:r>
        <w:rPr>
          <w:rFonts w:hint="eastAsia" w:ascii="宋体" w:hAnsi="宋体" w:cs="宋体"/>
          <w:sz w:val="21"/>
          <w:szCs w:val="21"/>
          <w:lang w:val="en-US" w:eastAsia="zh-CN"/>
        </w:rPr>
        <w:t>AI科研平台</w:t>
      </w:r>
    </w:p>
    <w:p w14:paraId="6F715B2C">
      <w:pPr>
        <w:pageBreakBefore w:val="0"/>
        <w:widowControl w:val="0"/>
        <w:numPr>
          <w:ilvl w:val="0"/>
          <w:numId w:val="0"/>
        </w:numPr>
        <w:tabs>
          <w:tab w:val="left" w:pos="0"/>
          <w:tab w:val="left" w:pos="846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left="846" w:leftChars="0" w:right="0" w:rightChars="0" w:hanging="420" w:firstLineChars="0"/>
        <w:textAlignment w:val="auto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default" w:ascii="Wingdings" w:hAnsi="Wingdings" w:eastAsia="宋体" w:cs="宋体"/>
          <w:kern w:val="2"/>
          <w:sz w:val="21"/>
          <w:szCs w:val="21"/>
          <w:lang w:val="en-US" w:eastAsia="zh-CN" w:bidi="ar-SA"/>
        </w:rPr>
        <w:t></w:t>
      </w: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对</w:t>
      </w:r>
      <w:r>
        <w:rPr>
          <w:rFonts w:hint="eastAsia" w:ascii="宋体" w:hAnsi="宋体" w:cs="宋体"/>
          <w:sz w:val="21"/>
          <w:szCs w:val="21"/>
          <w:lang w:val="en-US" w:eastAsia="zh-CN"/>
        </w:rPr>
        <w:t>比判断数据指标</w:t>
      </w:r>
    </w:p>
    <w:p w14:paraId="2FFF603A">
      <w:pPr>
        <w:pageBreakBefore w:val="0"/>
        <w:widowControl w:val="0"/>
        <w:numPr>
          <w:ilvl w:val="0"/>
          <w:numId w:val="8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right="0" w:firstLine="422"/>
        <w:textAlignment w:val="auto"/>
        <w:rPr>
          <w:rFonts w:hint="eastAsia" w:ascii="宋体" w:hAnsi="宋体" w:eastAsia="宋体" w:cs="宋体"/>
          <w:b/>
          <w:sz w:val="21"/>
          <w:szCs w:val="21"/>
        </w:rPr>
      </w:pPr>
      <w:r>
        <w:rPr>
          <w:rFonts w:hint="eastAsia" w:ascii="宋体" w:hAnsi="宋体" w:eastAsia="宋体" w:cs="宋体"/>
          <w:b/>
          <w:sz w:val="21"/>
          <w:szCs w:val="21"/>
        </w:rPr>
        <w:t>实验成果</w:t>
      </w:r>
    </w:p>
    <w:p w14:paraId="7CE3E88D">
      <w:pPr>
        <w:pageBreakBefore w:val="0"/>
        <w:widowControl w:val="0"/>
        <w:numPr>
          <w:ilvl w:val="0"/>
          <w:numId w:val="0"/>
        </w:numPr>
        <w:tabs>
          <w:tab w:val="left" w:pos="0"/>
          <w:tab w:val="left" w:pos="846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left="846" w:leftChars="0" w:right="0" w:rightChars="0" w:hanging="420" w:firstLineChars="0"/>
        <w:textAlignment w:val="auto"/>
        <w:rPr>
          <w:rFonts w:hint="eastAsia" w:ascii="宋体" w:hAnsi="宋体" w:eastAsia="宋体" w:cs="宋体"/>
          <w:sz w:val="21"/>
          <w:szCs w:val="21"/>
        </w:rPr>
      </w:pPr>
      <w:r>
        <w:rPr>
          <w:rFonts w:hint="default" w:ascii="Wingdings" w:hAnsi="Wingdings" w:eastAsia="宋体" w:cs="宋体"/>
          <w:kern w:val="2"/>
          <w:sz w:val="21"/>
          <w:szCs w:val="21"/>
          <w:lang w:val="en-US" w:eastAsia="zh-CN" w:bidi="ar-SA"/>
        </w:rPr>
        <w:t></w:t>
      </w:r>
      <w:r>
        <w:rPr>
          <w:rFonts w:hint="eastAsia" w:ascii="宋体" w:hAnsi="宋体" w:cs="宋体"/>
          <w:sz w:val="21"/>
          <w:szCs w:val="21"/>
          <w:lang w:val="en-US" w:eastAsia="zh-CN"/>
        </w:rPr>
        <w:t>获取相关数据指标</w:t>
      </w:r>
    </w:p>
    <w:p w14:paraId="38595B40">
      <w:pPr>
        <w:pStyle w:val="2"/>
        <w:ind w:left="0" w:leftChars="0" w:firstLine="0" w:firstLineChars="0"/>
        <w:rPr>
          <w:rFonts w:hint="eastAsia"/>
        </w:rPr>
      </w:pP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5445760" cy="1819910"/>
            <wp:effectExtent l="0" t="0" r="0" b="8890"/>
            <wp:docPr id="22" name="图片 5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5" descr="IMG_256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445760" cy="181991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2297B826">
      <w:pPr>
        <w:pStyle w:val="2"/>
        <w:ind w:left="0" w:leftChars="0" w:firstLine="0" w:firstLineChars="0"/>
        <w:rPr>
          <w:rFonts w:ascii="宋体" w:hAnsi="宋体" w:eastAsia="宋体" w:cs="宋体"/>
          <w:sz w:val="24"/>
          <w:szCs w:val="24"/>
        </w:rPr>
      </w:pPr>
      <w:r>
        <w:drawing>
          <wp:inline distT="0" distB="0" distL="114300" distR="114300">
            <wp:extent cx="5273675" cy="5563235"/>
            <wp:effectExtent l="0" t="0" r="14605" b="14605"/>
            <wp:docPr id="21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4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5563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028191">
      <w:pPr>
        <w:pStyle w:val="2"/>
        <w:ind w:left="0" w:leftChars="0" w:firstLine="0" w:firstLineChars="0"/>
        <w:rPr>
          <w:rFonts w:hint="eastAsia" w:ascii="宋体" w:hAnsi="宋体" w:eastAsia="宋体" w:cs="宋体"/>
          <w:sz w:val="24"/>
          <w:szCs w:val="24"/>
        </w:rPr>
      </w:pPr>
      <w:r>
        <w:drawing>
          <wp:inline distT="0" distB="0" distL="114300" distR="114300">
            <wp:extent cx="5266055" cy="2056130"/>
            <wp:effectExtent l="0" t="0" r="6985" b="1270"/>
            <wp:docPr id="23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6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2056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4736F4">
      <w:pPr>
        <w:pStyle w:val="6"/>
        <w:keepNext/>
        <w:keepLines/>
        <w:pageBreakBefore w:val="0"/>
        <w:widowControl w:val="0"/>
        <w:numPr>
          <w:ilvl w:val="1"/>
          <w:numId w:val="5"/>
        </w:numPr>
        <w:tabs>
          <w:tab w:val="left" w:pos="1320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left="0" w:right="0" w:firstLine="422" w:firstLineChars="200"/>
        <w:textAlignment w:val="auto"/>
        <w:outlineLvl w:val="2"/>
        <w:rPr>
          <w:rFonts w:hint="eastAsia" w:ascii="宋体" w:hAnsi="宋体" w:eastAsia="宋体" w:cs="宋体"/>
          <w:b/>
          <w:sz w:val="21"/>
          <w:szCs w:val="21"/>
          <w:lang w:val="en-US" w:eastAsia="zh-CN"/>
        </w:rPr>
      </w:pPr>
      <w:bookmarkStart w:id="17" w:name="_Toc7626"/>
      <w:r>
        <w:rPr>
          <w:rFonts w:hint="eastAsia" w:ascii="宋体" w:hAnsi="宋体" w:cs="宋体"/>
          <w:b/>
          <w:sz w:val="21"/>
          <w:szCs w:val="21"/>
          <w:lang w:val="en-US" w:eastAsia="zh-CN"/>
        </w:rPr>
        <w:t>AI+实证分析</w:t>
      </w:r>
      <w:bookmarkEnd w:id="17"/>
    </w:p>
    <w:p w14:paraId="363899FF">
      <w:pPr>
        <w:pStyle w:val="7"/>
        <w:pageBreakBefore w:val="0"/>
        <w:widowControl w:val="0"/>
        <w:numPr>
          <w:ilvl w:val="2"/>
          <w:numId w:val="6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="0" w:beforeLines="0" w:beforeAutospacing="0" w:after="0" w:afterLines="0" w:afterAutospacing="0" w:line="360" w:lineRule="auto"/>
        <w:ind w:right="0" w:firstLine="422"/>
        <w:textAlignment w:val="auto"/>
        <w:outlineLvl w:val="3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实验背景</w:t>
      </w:r>
    </w:p>
    <w:p w14:paraId="3FA0C82F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right="0" w:firstLine="420"/>
        <w:jc w:val="left"/>
        <w:textAlignment w:val="auto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</w:rPr>
        <w:t>以前做计量分析的时候，</w:t>
      </w: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通常是借助stata、Eviews、R、spss、Python软件进行计量建模等，通常是</w:t>
      </w:r>
      <w:r>
        <w:rPr>
          <w:rFonts w:hint="eastAsia" w:ascii="宋体" w:hAnsi="宋体" w:eastAsia="宋体" w:cs="宋体"/>
          <w:sz w:val="21"/>
          <w:szCs w:val="21"/>
        </w:rPr>
        <w:t>首先下载数据，然后清洗数据，接着还要处理面板数据，最后输入一大串代码才能进行回归分析</w:t>
      </w:r>
      <w:r>
        <w:rPr>
          <w:rFonts w:hint="eastAsia" w:ascii="宋体" w:hAnsi="宋体" w:eastAsia="宋体" w:cs="宋体"/>
          <w:sz w:val="21"/>
          <w:szCs w:val="21"/>
          <w:lang w:eastAsia="zh-CN"/>
        </w:rPr>
        <w:t>，</w:t>
      </w: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不仅步骤烦琐，还有一大堆软件需要学习，甚至记不住相关代码</w:t>
      </w:r>
      <w:r>
        <w:rPr>
          <w:rFonts w:hint="eastAsia" w:ascii="宋体" w:hAnsi="宋体" w:eastAsia="宋体" w:cs="宋体"/>
          <w:sz w:val="21"/>
          <w:szCs w:val="21"/>
        </w:rPr>
        <w:t>。那有没有更简便的方法</w:t>
      </w: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快速实现数据处理、数据分析、计量建模测算呢？</w:t>
      </w:r>
    </w:p>
    <w:p w14:paraId="7C2116C2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right="0" w:firstLine="420"/>
        <w:jc w:val="left"/>
        <w:textAlignment w:val="auto"/>
        <w:rPr>
          <w:rFonts w:hint="default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借用</w:t>
      </w:r>
      <w:r>
        <w:rPr>
          <w:rFonts w:hint="eastAsia" w:ascii="宋体" w:hAnsi="宋体" w:cs="宋体"/>
          <w:sz w:val="21"/>
          <w:szCs w:val="21"/>
          <w:lang w:val="en-US" w:eastAsia="zh-CN"/>
        </w:rPr>
        <w:t>AI科研</w:t>
      </w: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平台，全程</w:t>
      </w:r>
      <w:r>
        <w:rPr>
          <w:rFonts w:hint="eastAsia" w:ascii="宋体" w:hAnsi="宋体" w:cs="宋体"/>
          <w:sz w:val="21"/>
          <w:szCs w:val="21"/>
          <w:lang w:val="en-US" w:eastAsia="zh-CN"/>
        </w:rPr>
        <w:t>0代码</w:t>
      </w: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，</w:t>
      </w:r>
      <w:r>
        <w:rPr>
          <w:rFonts w:hint="eastAsia" w:ascii="宋体" w:hAnsi="宋体" w:cs="宋体"/>
          <w:sz w:val="21"/>
          <w:szCs w:val="21"/>
          <w:lang w:val="en-US" w:eastAsia="zh-CN"/>
        </w:rPr>
        <w:t>对话</w:t>
      </w: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方式实现读取数据、数据预处理、各类检验、数据可视化、特征工程、文本分析、调试工具、stata计量建模分析等科研分析任务，包括稳健性测试、工具变量检验、作用渠道检验、异质性检验、双重差分模型、双向固定效应模型、渐进双重差分模型、交叠双重差分模型、β收敛模型，统统可以完美复现，还有stata代码和Python代码可以再次验证数据。</w:t>
      </w:r>
      <w:r>
        <w:rPr>
          <w:rFonts w:hint="eastAsia" w:ascii="宋体" w:hAnsi="宋体" w:cs="宋体"/>
          <w:sz w:val="21"/>
          <w:szCs w:val="21"/>
          <w:lang w:val="en-US" w:eastAsia="zh-CN"/>
        </w:rPr>
        <w:t>也可在下面的建模平台教学案例中调用各模型。</w:t>
      </w:r>
    </w:p>
    <w:p w14:paraId="25F627C7">
      <w:pPr>
        <w:pStyle w:val="7"/>
        <w:pageBreakBefore w:val="0"/>
        <w:widowControl w:val="0"/>
        <w:numPr>
          <w:ilvl w:val="2"/>
          <w:numId w:val="6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="0" w:beforeLines="0" w:beforeAutospacing="0" w:after="0" w:afterLines="0" w:afterAutospacing="0" w:line="360" w:lineRule="auto"/>
        <w:ind w:right="0" w:firstLine="422"/>
        <w:textAlignment w:val="auto"/>
        <w:outlineLvl w:val="3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实验内容</w:t>
      </w:r>
    </w:p>
    <w:p w14:paraId="0A05F8C8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right="0" w:firstLine="360"/>
        <w:jc w:val="center"/>
        <w:textAlignment w:val="auto"/>
        <w:rPr>
          <w:rFonts w:hint="eastAsia" w:ascii="宋体" w:hAnsi="宋体" w:eastAsia="宋体" w:cs="宋体"/>
          <w:sz w:val="18"/>
          <w:szCs w:val="18"/>
          <w:lang w:val="en-US" w:eastAsia="zh-CN" w:bidi="ar"/>
        </w:rPr>
      </w:pPr>
      <w:r>
        <w:rPr>
          <w:rFonts w:hint="eastAsia" w:ascii="宋体" w:hAnsi="宋体" w:eastAsia="宋体" w:cs="宋体"/>
          <w:sz w:val="18"/>
          <w:szCs w:val="18"/>
          <w:lang w:bidi="ar"/>
        </w:rPr>
        <w:t>表</w:t>
      </w:r>
      <w:r>
        <w:rPr>
          <w:rFonts w:hint="eastAsia" w:ascii="宋体" w:hAnsi="宋体" w:cs="宋体"/>
          <w:sz w:val="18"/>
          <w:szCs w:val="18"/>
          <w:lang w:val="en-US" w:eastAsia="zh-CN" w:bidi="ar"/>
        </w:rPr>
        <w:t>3</w:t>
      </w:r>
      <w:r>
        <w:rPr>
          <w:rFonts w:hint="eastAsia" w:ascii="宋体" w:hAnsi="宋体" w:eastAsia="宋体" w:cs="宋体"/>
          <w:sz w:val="18"/>
          <w:szCs w:val="18"/>
          <w:lang w:val="en-US" w:eastAsia="zh-CN" w:bidi="ar"/>
        </w:rPr>
        <w:t xml:space="preserve"> </w:t>
      </w:r>
      <w:r>
        <w:rPr>
          <w:rFonts w:hint="eastAsia" w:ascii="宋体" w:hAnsi="宋体" w:cs="宋体"/>
          <w:sz w:val="18"/>
          <w:szCs w:val="18"/>
          <w:lang w:val="en-US" w:eastAsia="zh-CN" w:bidi="ar"/>
        </w:rPr>
        <w:t>AI+</w:t>
      </w:r>
      <w:r>
        <w:rPr>
          <w:rFonts w:hint="eastAsia" w:ascii="宋体" w:hAnsi="宋体" w:eastAsia="宋体" w:cs="宋体"/>
          <w:sz w:val="18"/>
          <w:szCs w:val="18"/>
          <w:lang w:val="en-US" w:eastAsia="zh-CN" w:bidi="ar"/>
        </w:rPr>
        <w:t>实证分析</w:t>
      </w:r>
    </w:p>
    <w:tbl>
      <w:tblPr>
        <w:tblStyle w:val="15"/>
        <w:tblW w:w="9865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000"/>
        <w:gridCol w:w="1016"/>
        <w:gridCol w:w="5617"/>
        <w:gridCol w:w="1249"/>
        <w:gridCol w:w="983"/>
      </w:tblGrid>
      <w:tr w14:paraId="702FEE1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15" w:hRule="atLeast"/>
          <w:tblHeader/>
          <w:jc w:val="center"/>
        </w:trPr>
        <w:tc>
          <w:tcPr>
            <w:tcW w:w="1000" w:type="dxa"/>
            <w:shd w:val="clear" w:color="auto" w:fill="E6E6E6"/>
            <w:noWrap w:val="0"/>
            <w:vAlign w:val="center"/>
          </w:tcPr>
          <w:p w14:paraId="7357E894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一级模块</w:t>
            </w:r>
          </w:p>
        </w:tc>
        <w:tc>
          <w:tcPr>
            <w:tcW w:w="1016" w:type="dxa"/>
            <w:shd w:val="clear" w:color="auto" w:fill="E6E6E6"/>
            <w:noWrap w:val="0"/>
            <w:vAlign w:val="center"/>
          </w:tcPr>
          <w:p w14:paraId="5DDDE2F1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二级模块</w:t>
            </w:r>
          </w:p>
        </w:tc>
        <w:tc>
          <w:tcPr>
            <w:tcW w:w="5617" w:type="dxa"/>
            <w:shd w:val="clear" w:color="auto" w:fill="E6E6E6"/>
            <w:noWrap w:val="0"/>
            <w:vAlign w:val="center"/>
          </w:tcPr>
          <w:p w14:paraId="62C6E7CA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实验项目名称</w:t>
            </w:r>
          </w:p>
        </w:tc>
        <w:tc>
          <w:tcPr>
            <w:tcW w:w="1249" w:type="dxa"/>
            <w:shd w:val="clear" w:color="auto" w:fill="E6E6E6"/>
            <w:noWrap w:val="0"/>
            <w:vAlign w:val="center"/>
          </w:tcPr>
          <w:p w14:paraId="5B700CFF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rightChars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对应课程</w:t>
            </w:r>
          </w:p>
        </w:tc>
        <w:tc>
          <w:tcPr>
            <w:tcW w:w="983" w:type="dxa"/>
            <w:shd w:val="clear" w:color="auto" w:fill="E6E6E6"/>
            <w:noWrap w:val="0"/>
            <w:vAlign w:val="center"/>
          </w:tcPr>
          <w:p w14:paraId="73500264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rightChars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对应课时</w:t>
            </w:r>
          </w:p>
        </w:tc>
      </w:tr>
      <w:tr w14:paraId="31C2336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jc w:val="center"/>
        </w:trPr>
        <w:tc>
          <w:tcPr>
            <w:tcW w:w="1000" w:type="dxa"/>
            <w:vMerge w:val="restart"/>
            <w:noWrap w:val="0"/>
            <w:vAlign w:val="center"/>
          </w:tcPr>
          <w:p w14:paraId="12B4FDB9">
            <w:pPr>
              <w:pageBreakBefore w:val="0"/>
              <w:widowControl w:val="0"/>
              <w:tabs>
                <w:tab w:val="left" w:pos="1320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Autospacing="0" w:afterAutospacing="0" w:line="360" w:lineRule="auto"/>
              <w:ind w:right="0" w:firstLine="0" w:firstLineChars="0"/>
              <w:jc w:val="center"/>
              <w:textAlignment w:val="auto"/>
              <w:rPr>
                <w:rFonts w:hint="default" w:ascii="宋体" w:hAnsi="宋体" w:eastAsia="宋体" w:cs="宋体"/>
                <w:sz w:val="18"/>
                <w:szCs w:val="1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 w:bidi="ar"/>
              </w:rPr>
              <w:t>AI+实证分析</w:t>
            </w:r>
          </w:p>
          <w:p w14:paraId="7364B454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016" w:type="dxa"/>
            <w:vMerge w:val="restart"/>
            <w:noWrap w:val="0"/>
            <w:vAlign w:val="center"/>
          </w:tcPr>
          <w:p w14:paraId="57758DC5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  <w:t>实验准备</w:t>
            </w:r>
          </w:p>
        </w:tc>
        <w:tc>
          <w:tcPr>
            <w:tcW w:w="5617" w:type="dxa"/>
            <w:noWrap w:val="0"/>
            <w:vAlign w:val="center"/>
          </w:tcPr>
          <w:p w14:paraId="05EF6AA1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  <w:t>准备论文数据</w:t>
            </w:r>
          </w:p>
        </w:tc>
        <w:tc>
          <w:tcPr>
            <w:tcW w:w="1249" w:type="dxa"/>
            <w:vMerge w:val="restart"/>
            <w:noWrap w:val="0"/>
            <w:vAlign w:val="center"/>
          </w:tcPr>
          <w:p w14:paraId="7E999298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eastAsia="zh-CN"/>
              </w:rPr>
              <w:t>《</w:t>
            </w:r>
            <w:r>
              <w:rPr>
                <w:rFonts w:hint="eastAsia" w:ascii="宋体" w:hAnsi="宋体" w:eastAsia="宋体" w:cs="宋体"/>
                <w:sz w:val="18"/>
                <w:szCs w:val="18"/>
              </w:rPr>
              <w:t>AI 赋能实证计量分析</w:t>
            </w:r>
            <w:r>
              <w:rPr>
                <w:rFonts w:hint="eastAsia" w:ascii="宋体" w:hAnsi="宋体" w:eastAsia="宋体" w:cs="宋体"/>
                <w:sz w:val="18"/>
                <w:szCs w:val="18"/>
                <w:lang w:eastAsia="zh-CN"/>
              </w:rPr>
              <w:t>》、《</w:t>
            </w:r>
            <w:r>
              <w:rPr>
                <w:rFonts w:hint="eastAsia" w:ascii="宋体" w:hAnsi="宋体" w:eastAsia="宋体" w:cs="宋体"/>
                <w:sz w:val="18"/>
                <w:szCs w:val="18"/>
              </w:rPr>
              <w:t>AI 辅助实证研究：计量、代码、因果识别全流程</w:t>
            </w:r>
            <w:r>
              <w:rPr>
                <w:rFonts w:hint="eastAsia" w:ascii="宋体" w:hAnsi="宋体" w:eastAsia="宋体" w:cs="宋体"/>
                <w:sz w:val="18"/>
                <w:szCs w:val="18"/>
                <w:lang w:eastAsia="zh-CN"/>
              </w:rPr>
              <w:t>》、《</w:t>
            </w:r>
            <w:r>
              <w:rPr>
                <w:rFonts w:hint="eastAsia" w:ascii="宋体" w:hAnsi="宋体" w:eastAsia="宋体" w:cs="宋体"/>
                <w:sz w:val="18"/>
                <w:szCs w:val="18"/>
              </w:rPr>
              <w:t>研究方法与学术写作</w:t>
            </w:r>
            <w:r>
              <w:rPr>
                <w:rFonts w:hint="eastAsia" w:ascii="宋体" w:hAnsi="宋体" w:eastAsia="宋体" w:cs="宋体"/>
                <w:sz w:val="18"/>
                <w:szCs w:val="18"/>
                <w:lang w:eastAsia="zh-CN"/>
              </w:rPr>
              <w:t>》</w:t>
            </w:r>
          </w:p>
        </w:tc>
        <w:tc>
          <w:tcPr>
            <w:tcW w:w="983" w:type="dxa"/>
            <w:vMerge w:val="restart"/>
            <w:noWrap w:val="0"/>
            <w:vAlign w:val="center"/>
          </w:tcPr>
          <w:p w14:paraId="759ED2B2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4-6课时</w:t>
            </w:r>
          </w:p>
        </w:tc>
      </w:tr>
      <w:tr w14:paraId="7EA160F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jc w:val="center"/>
        </w:trPr>
        <w:tc>
          <w:tcPr>
            <w:tcW w:w="1000" w:type="dxa"/>
            <w:vMerge w:val="continue"/>
            <w:noWrap w:val="0"/>
            <w:vAlign w:val="center"/>
          </w:tcPr>
          <w:p w14:paraId="49AA6CBE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016" w:type="dxa"/>
            <w:vMerge w:val="continue"/>
            <w:noWrap w:val="0"/>
            <w:vAlign w:val="center"/>
          </w:tcPr>
          <w:p w14:paraId="29AC6243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</w:pPr>
          </w:p>
        </w:tc>
        <w:tc>
          <w:tcPr>
            <w:tcW w:w="5617" w:type="dxa"/>
            <w:noWrap w:val="0"/>
            <w:vAlign w:val="center"/>
          </w:tcPr>
          <w:p w14:paraId="20DADFF2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  <w:t>打开并登录AI科研平台</w:t>
            </w:r>
          </w:p>
        </w:tc>
        <w:tc>
          <w:tcPr>
            <w:tcW w:w="1249" w:type="dxa"/>
            <w:vMerge w:val="continue"/>
            <w:noWrap w:val="0"/>
            <w:vAlign w:val="center"/>
          </w:tcPr>
          <w:p w14:paraId="6B462640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</w:pPr>
          </w:p>
        </w:tc>
        <w:tc>
          <w:tcPr>
            <w:tcW w:w="983" w:type="dxa"/>
            <w:vMerge w:val="continue"/>
            <w:noWrap w:val="0"/>
            <w:vAlign w:val="center"/>
          </w:tcPr>
          <w:p w14:paraId="22D115B5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</w:pPr>
          </w:p>
        </w:tc>
      </w:tr>
      <w:tr w14:paraId="57A0E02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jc w:val="center"/>
        </w:trPr>
        <w:tc>
          <w:tcPr>
            <w:tcW w:w="1000" w:type="dxa"/>
            <w:vMerge w:val="continue"/>
            <w:noWrap w:val="0"/>
            <w:vAlign w:val="center"/>
          </w:tcPr>
          <w:p w14:paraId="19E2B2C5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016" w:type="dxa"/>
            <w:vMerge w:val="continue"/>
            <w:noWrap w:val="0"/>
            <w:vAlign w:val="center"/>
          </w:tcPr>
          <w:p w14:paraId="5F198EE9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</w:pPr>
          </w:p>
        </w:tc>
        <w:tc>
          <w:tcPr>
            <w:tcW w:w="5617" w:type="dxa"/>
            <w:noWrap w:val="0"/>
            <w:vAlign w:val="center"/>
          </w:tcPr>
          <w:p w14:paraId="00FEC9F9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  <w:t>进入实证分析</w:t>
            </w:r>
          </w:p>
        </w:tc>
        <w:tc>
          <w:tcPr>
            <w:tcW w:w="1249" w:type="dxa"/>
            <w:vMerge w:val="continue"/>
            <w:noWrap w:val="0"/>
            <w:vAlign w:val="center"/>
          </w:tcPr>
          <w:p w14:paraId="048F4D44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</w:pPr>
          </w:p>
        </w:tc>
        <w:tc>
          <w:tcPr>
            <w:tcW w:w="983" w:type="dxa"/>
            <w:vMerge w:val="continue"/>
            <w:noWrap w:val="0"/>
            <w:vAlign w:val="center"/>
          </w:tcPr>
          <w:p w14:paraId="0F877656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</w:pPr>
          </w:p>
        </w:tc>
      </w:tr>
      <w:tr w14:paraId="540BBD0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jc w:val="center"/>
        </w:trPr>
        <w:tc>
          <w:tcPr>
            <w:tcW w:w="1000" w:type="dxa"/>
            <w:vMerge w:val="continue"/>
            <w:noWrap w:val="0"/>
            <w:vAlign w:val="center"/>
          </w:tcPr>
          <w:p w14:paraId="563FE76E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016" w:type="dxa"/>
            <w:vMerge w:val="restart"/>
            <w:noWrap w:val="0"/>
            <w:vAlign w:val="center"/>
          </w:tcPr>
          <w:p w14:paraId="089799BF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  <w:t>实验实施步骤</w:t>
            </w:r>
          </w:p>
        </w:tc>
        <w:tc>
          <w:tcPr>
            <w:tcW w:w="5617" w:type="dxa"/>
            <w:noWrap w:val="0"/>
            <w:vAlign w:val="center"/>
          </w:tcPr>
          <w:p w14:paraId="67C46ED7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  <w:t>分析此论文实证部分的变量设置、模型以及检验，并基于此生成可行的stata代码</w:t>
            </w:r>
          </w:p>
        </w:tc>
        <w:tc>
          <w:tcPr>
            <w:tcW w:w="1249" w:type="dxa"/>
            <w:vMerge w:val="continue"/>
            <w:noWrap w:val="0"/>
            <w:vAlign w:val="center"/>
          </w:tcPr>
          <w:p w14:paraId="4952E34F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983" w:type="dxa"/>
            <w:vMerge w:val="continue"/>
            <w:noWrap w:val="0"/>
            <w:vAlign w:val="center"/>
          </w:tcPr>
          <w:p w14:paraId="151FC93B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5E2D085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jc w:val="center"/>
        </w:trPr>
        <w:tc>
          <w:tcPr>
            <w:tcW w:w="1000" w:type="dxa"/>
            <w:vMerge w:val="continue"/>
            <w:noWrap w:val="0"/>
            <w:vAlign w:val="center"/>
          </w:tcPr>
          <w:p w14:paraId="6654260D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016" w:type="dxa"/>
            <w:vMerge w:val="continue"/>
            <w:noWrap w:val="0"/>
            <w:vAlign w:val="center"/>
          </w:tcPr>
          <w:p w14:paraId="0BE92AF4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</w:pPr>
          </w:p>
        </w:tc>
        <w:tc>
          <w:tcPr>
            <w:tcW w:w="5617" w:type="dxa"/>
            <w:noWrap w:val="0"/>
            <w:vAlign w:val="center"/>
          </w:tcPr>
          <w:p w14:paraId="293B644B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  <w:t>根据研究主题、变量、数据特征、计量模型，自动匹配合适的稳健性检验方法</w:t>
            </w:r>
          </w:p>
        </w:tc>
        <w:tc>
          <w:tcPr>
            <w:tcW w:w="1249" w:type="dxa"/>
            <w:vMerge w:val="continue"/>
            <w:noWrap w:val="0"/>
            <w:vAlign w:val="center"/>
          </w:tcPr>
          <w:p w14:paraId="24B05080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983" w:type="dxa"/>
            <w:vMerge w:val="continue"/>
            <w:noWrap w:val="0"/>
            <w:vAlign w:val="center"/>
          </w:tcPr>
          <w:p w14:paraId="1D250A2B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737F364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jc w:val="center"/>
        </w:trPr>
        <w:tc>
          <w:tcPr>
            <w:tcW w:w="1000" w:type="dxa"/>
            <w:vMerge w:val="continue"/>
            <w:noWrap w:val="0"/>
            <w:vAlign w:val="center"/>
          </w:tcPr>
          <w:p w14:paraId="755C8992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016" w:type="dxa"/>
            <w:vMerge w:val="continue"/>
            <w:noWrap w:val="0"/>
            <w:vAlign w:val="center"/>
          </w:tcPr>
          <w:p w14:paraId="48F26D6D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</w:pPr>
          </w:p>
        </w:tc>
        <w:tc>
          <w:tcPr>
            <w:tcW w:w="5617" w:type="dxa"/>
            <w:noWrap w:val="0"/>
            <w:vAlign w:val="center"/>
          </w:tcPr>
          <w:p w14:paraId="4118E68A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  <w:t>匹配</w:t>
            </w:r>
            <w:r>
              <w:rPr>
                <w:rFonts w:hint="eastAsia" w:ascii="宋体" w:hAnsi="宋体" w:eastAsia="宋体" w:cs="宋体"/>
                <w:i w:val="0"/>
                <w:iCs w:val="0"/>
                <w:caps w:val="0"/>
                <w:spacing w:val="0"/>
                <w:sz w:val="18"/>
                <w:szCs w:val="18"/>
                <w:shd w:val="clear" w:fill="FFFFFF"/>
              </w:rPr>
              <w:t>合适的工具变量以及构建工具变量的方法</w:t>
            </w:r>
          </w:p>
        </w:tc>
        <w:tc>
          <w:tcPr>
            <w:tcW w:w="1249" w:type="dxa"/>
            <w:vMerge w:val="continue"/>
            <w:noWrap w:val="0"/>
            <w:vAlign w:val="center"/>
          </w:tcPr>
          <w:p w14:paraId="3469166D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983" w:type="dxa"/>
            <w:vMerge w:val="continue"/>
            <w:noWrap w:val="0"/>
            <w:vAlign w:val="center"/>
          </w:tcPr>
          <w:p w14:paraId="2580FC97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2C4ECF1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jc w:val="center"/>
        </w:trPr>
        <w:tc>
          <w:tcPr>
            <w:tcW w:w="1000" w:type="dxa"/>
            <w:vMerge w:val="continue"/>
            <w:noWrap w:val="0"/>
            <w:vAlign w:val="center"/>
          </w:tcPr>
          <w:p w14:paraId="34E8C8CD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016" w:type="dxa"/>
            <w:vMerge w:val="continue"/>
            <w:noWrap w:val="0"/>
            <w:vAlign w:val="center"/>
          </w:tcPr>
          <w:p w14:paraId="23436150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</w:pPr>
          </w:p>
        </w:tc>
        <w:tc>
          <w:tcPr>
            <w:tcW w:w="5617" w:type="dxa"/>
            <w:noWrap w:val="0"/>
            <w:vAlign w:val="center"/>
          </w:tcPr>
          <w:p w14:paraId="627404C5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aps w:val="0"/>
                <w:spacing w:val="0"/>
                <w:sz w:val="18"/>
                <w:szCs w:val="18"/>
                <w:shd w:val="clear" w:fill="FFFFFF"/>
              </w:rPr>
              <w:t>针对研究主题与数据特征（如面板结构、时间跨度、样本量），系统比较适用于该情境的潜在模型（如固定效应、随机效应、动态面板GMM模型等）</w:t>
            </w:r>
          </w:p>
        </w:tc>
        <w:tc>
          <w:tcPr>
            <w:tcW w:w="1249" w:type="dxa"/>
            <w:vMerge w:val="continue"/>
            <w:noWrap w:val="0"/>
            <w:vAlign w:val="center"/>
          </w:tcPr>
          <w:p w14:paraId="3CB96AED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983" w:type="dxa"/>
            <w:vMerge w:val="continue"/>
            <w:noWrap w:val="0"/>
            <w:vAlign w:val="center"/>
          </w:tcPr>
          <w:p w14:paraId="03C6D402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1AC7B61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jc w:val="center"/>
        </w:trPr>
        <w:tc>
          <w:tcPr>
            <w:tcW w:w="1000" w:type="dxa"/>
            <w:vMerge w:val="continue"/>
            <w:noWrap w:val="0"/>
            <w:vAlign w:val="center"/>
          </w:tcPr>
          <w:p w14:paraId="58336C9C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016" w:type="dxa"/>
            <w:vMerge w:val="continue"/>
            <w:noWrap w:val="0"/>
            <w:vAlign w:val="center"/>
          </w:tcPr>
          <w:p w14:paraId="6D3EE693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</w:pPr>
          </w:p>
        </w:tc>
        <w:tc>
          <w:tcPr>
            <w:tcW w:w="5617" w:type="dxa"/>
            <w:noWrap w:val="0"/>
            <w:vAlign w:val="center"/>
          </w:tcPr>
          <w:p w14:paraId="7118AC74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aps w:val="0"/>
                <w:spacing w:val="0"/>
                <w:sz w:val="18"/>
                <w:szCs w:val="18"/>
                <w:shd w:val="clear" w:fill="FFFFFF"/>
                <w:lang w:val="en-US" w:eastAsia="zh-CN"/>
              </w:rPr>
              <w:t>自动</w:t>
            </w:r>
            <w:r>
              <w:rPr>
                <w:rFonts w:hint="eastAsia" w:ascii="宋体" w:hAnsi="宋体" w:eastAsia="宋体" w:cs="宋体"/>
                <w:i w:val="0"/>
                <w:iCs w:val="0"/>
                <w:caps w:val="0"/>
                <w:spacing w:val="0"/>
                <w:sz w:val="18"/>
                <w:szCs w:val="18"/>
                <w:shd w:val="clear" w:fill="FFFFFF"/>
              </w:rPr>
              <w:t>识别研究的核心解释变量可能面临的内生性来源（如反向因果、遗漏变量、测量误差），并为每种来源匹配一种主流解决方案（如工具变量法、双重差分DID、滞后项控制、PSM、固定效应）</w:t>
            </w:r>
          </w:p>
        </w:tc>
        <w:tc>
          <w:tcPr>
            <w:tcW w:w="1249" w:type="dxa"/>
            <w:vMerge w:val="continue"/>
            <w:noWrap w:val="0"/>
            <w:vAlign w:val="center"/>
          </w:tcPr>
          <w:p w14:paraId="14A5A9E0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983" w:type="dxa"/>
            <w:vMerge w:val="continue"/>
            <w:noWrap w:val="0"/>
            <w:vAlign w:val="center"/>
          </w:tcPr>
          <w:p w14:paraId="36A7DE6B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6B38942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jc w:val="center"/>
        </w:trPr>
        <w:tc>
          <w:tcPr>
            <w:tcW w:w="1000" w:type="dxa"/>
            <w:vMerge w:val="continue"/>
            <w:noWrap w:val="0"/>
            <w:vAlign w:val="center"/>
          </w:tcPr>
          <w:p w14:paraId="02F91134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016" w:type="dxa"/>
            <w:vMerge w:val="continue"/>
            <w:noWrap w:val="0"/>
            <w:vAlign w:val="center"/>
          </w:tcPr>
          <w:p w14:paraId="54736D86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</w:pPr>
          </w:p>
        </w:tc>
        <w:tc>
          <w:tcPr>
            <w:tcW w:w="5617" w:type="dxa"/>
            <w:noWrap w:val="0"/>
            <w:vAlign w:val="center"/>
          </w:tcPr>
          <w:p w14:paraId="031D21CD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aps w:val="0"/>
                <w:spacing w:val="0"/>
                <w:sz w:val="18"/>
                <w:szCs w:val="18"/>
                <w:shd w:val="clear" w:fill="FFFFFF"/>
              </w:rPr>
              <w:t>基于研究主题，建议具有理论或政策意义的异质性分组维度（如产权性质、区域发展水平、行业技术密集度、企业生命周期），并说明每个维度为何可能调节主效应。</w:t>
            </w:r>
          </w:p>
        </w:tc>
        <w:tc>
          <w:tcPr>
            <w:tcW w:w="1249" w:type="dxa"/>
            <w:vMerge w:val="continue"/>
            <w:noWrap w:val="0"/>
            <w:vAlign w:val="center"/>
          </w:tcPr>
          <w:p w14:paraId="1E92194F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983" w:type="dxa"/>
            <w:vMerge w:val="continue"/>
            <w:noWrap w:val="0"/>
            <w:vAlign w:val="center"/>
          </w:tcPr>
          <w:p w14:paraId="15BFDCEE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3489072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jc w:val="center"/>
        </w:trPr>
        <w:tc>
          <w:tcPr>
            <w:tcW w:w="1000" w:type="dxa"/>
            <w:vMerge w:val="continue"/>
            <w:noWrap w:val="0"/>
            <w:vAlign w:val="center"/>
          </w:tcPr>
          <w:p w14:paraId="5F64FE15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016" w:type="dxa"/>
            <w:vMerge w:val="continue"/>
            <w:noWrap w:val="0"/>
            <w:vAlign w:val="center"/>
          </w:tcPr>
          <w:p w14:paraId="7201C7AD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</w:pPr>
          </w:p>
        </w:tc>
        <w:tc>
          <w:tcPr>
            <w:tcW w:w="5617" w:type="dxa"/>
            <w:noWrap w:val="0"/>
            <w:vAlign w:val="center"/>
          </w:tcPr>
          <w:p w14:paraId="3A45202F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  <w:t>将实证结果整合为一条连贯的“学术叙事线”，生成一段可用于“实证结果”章节的引导性段落。</w:t>
            </w:r>
          </w:p>
        </w:tc>
        <w:tc>
          <w:tcPr>
            <w:tcW w:w="1249" w:type="dxa"/>
            <w:vMerge w:val="continue"/>
            <w:noWrap w:val="0"/>
            <w:vAlign w:val="center"/>
          </w:tcPr>
          <w:p w14:paraId="568D07E6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983" w:type="dxa"/>
            <w:vMerge w:val="continue"/>
            <w:noWrap w:val="0"/>
            <w:vAlign w:val="center"/>
          </w:tcPr>
          <w:p w14:paraId="60A50C12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74DF145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jc w:val="center"/>
        </w:trPr>
        <w:tc>
          <w:tcPr>
            <w:tcW w:w="1000" w:type="dxa"/>
            <w:vMerge w:val="continue"/>
            <w:noWrap w:val="0"/>
            <w:vAlign w:val="center"/>
          </w:tcPr>
          <w:p w14:paraId="5FF5A46D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016" w:type="dxa"/>
            <w:vMerge w:val="restart"/>
            <w:noWrap w:val="0"/>
            <w:vAlign w:val="center"/>
          </w:tcPr>
          <w:p w14:paraId="60F9DA3F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实验总结</w:t>
            </w:r>
          </w:p>
        </w:tc>
        <w:tc>
          <w:tcPr>
            <w:tcW w:w="5617" w:type="dxa"/>
            <w:noWrap w:val="0"/>
            <w:vAlign w:val="center"/>
          </w:tcPr>
          <w:p w14:paraId="7A03DB38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left="0" w:leftChars="0"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  <w:t>总结实证分析的过程</w:t>
            </w:r>
          </w:p>
        </w:tc>
        <w:tc>
          <w:tcPr>
            <w:tcW w:w="1249" w:type="dxa"/>
            <w:vMerge w:val="continue"/>
            <w:noWrap w:val="0"/>
            <w:vAlign w:val="center"/>
          </w:tcPr>
          <w:p w14:paraId="2FAAE04D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983" w:type="dxa"/>
            <w:vMerge w:val="continue"/>
            <w:noWrap w:val="0"/>
            <w:vAlign w:val="center"/>
          </w:tcPr>
          <w:p w14:paraId="622F47EF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7F132AD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jc w:val="center"/>
        </w:trPr>
        <w:tc>
          <w:tcPr>
            <w:tcW w:w="1000" w:type="dxa"/>
            <w:vMerge w:val="continue"/>
            <w:noWrap w:val="0"/>
            <w:vAlign w:val="center"/>
          </w:tcPr>
          <w:p w14:paraId="0F534D84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016" w:type="dxa"/>
            <w:vMerge w:val="continue"/>
            <w:noWrap w:val="0"/>
            <w:vAlign w:val="center"/>
          </w:tcPr>
          <w:p w14:paraId="444F1C68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5617" w:type="dxa"/>
            <w:noWrap w:val="0"/>
            <w:vAlign w:val="center"/>
          </w:tcPr>
          <w:p w14:paraId="78F3A03A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kern w:val="2"/>
                <w:sz w:val="18"/>
                <w:szCs w:val="1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  <w:t>总结稳健性检验方法</w:t>
            </w:r>
          </w:p>
        </w:tc>
        <w:tc>
          <w:tcPr>
            <w:tcW w:w="1249" w:type="dxa"/>
            <w:vMerge w:val="continue"/>
            <w:noWrap w:val="0"/>
            <w:vAlign w:val="center"/>
          </w:tcPr>
          <w:p w14:paraId="3B4AA2EB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983" w:type="dxa"/>
            <w:vMerge w:val="continue"/>
            <w:noWrap w:val="0"/>
            <w:vAlign w:val="center"/>
          </w:tcPr>
          <w:p w14:paraId="3E843E50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5D1CEB6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  <w:jc w:val="center"/>
        </w:trPr>
        <w:tc>
          <w:tcPr>
            <w:tcW w:w="1000" w:type="dxa"/>
            <w:vMerge w:val="continue"/>
            <w:noWrap w:val="0"/>
            <w:vAlign w:val="center"/>
          </w:tcPr>
          <w:p w14:paraId="21D453A8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016" w:type="dxa"/>
            <w:vMerge w:val="continue"/>
            <w:noWrap w:val="0"/>
            <w:vAlign w:val="center"/>
          </w:tcPr>
          <w:p w14:paraId="29F2640A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5617" w:type="dxa"/>
            <w:noWrap w:val="0"/>
            <w:vAlign w:val="center"/>
          </w:tcPr>
          <w:p w14:paraId="452A1FB2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kern w:val="2"/>
                <w:sz w:val="18"/>
                <w:szCs w:val="1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  <w:t>总结主题与数据特征及潜在模型</w:t>
            </w:r>
          </w:p>
        </w:tc>
        <w:tc>
          <w:tcPr>
            <w:tcW w:w="1249" w:type="dxa"/>
            <w:vMerge w:val="continue"/>
            <w:noWrap w:val="0"/>
            <w:vAlign w:val="center"/>
          </w:tcPr>
          <w:p w14:paraId="1C970CC8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983" w:type="dxa"/>
            <w:vMerge w:val="continue"/>
            <w:noWrap w:val="0"/>
            <w:vAlign w:val="center"/>
          </w:tcPr>
          <w:p w14:paraId="531AAC4F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7F83943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  <w:jc w:val="center"/>
        </w:trPr>
        <w:tc>
          <w:tcPr>
            <w:tcW w:w="1000" w:type="dxa"/>
            <w:vMerge w:val="continue"/>
            <w:noWrap w:val="0"/>
            <w:vAlign w:val="center"/>
          </w:tcPr>
          <w:p w14:paraId="204DFA42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016" w:type="dxa"/>
            <w:vMerge w:val="continue"/>
            <w:noWrap w:val="0"/>
            <w:vAlign w:val="center"/>
          </w:tcPr>
          <w:p w14:paraId="177BAAAB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5617" w:type="dxa"/>
            <w:noWrap w:val="0"/>
            <w:vAlign w:val="center"/>
          </w:tcPr>
          <w:p w14:paraId="016066B4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  <w:t>完成论文的实证分析</w:t>
            </w:r>
          </w:p>
        </w:tc>
        <w:tc>
          <w:tcPr>
            <w:tcW w:w="1249" w:type="dxa"/>
            <w:vMerge w:val="continue"/>
            <w:noWrap w:val="0"/>
            <w:vAlign w:val="center"/>
          </w:tcPr>
          <w:p w14:paraId="4B982B4A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983" w:type="dxa"/>
            <w:vMerge w:val="continue"/>
            <w:noWrap w:val="0"/>
            <w:vAlign w:val="center"/>
          </w:tcPr>
          <w:p w14:paraId="414BB9E2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</w:tbl>
    <w:p w14:paraId="34466819">
      <w:pPr>
        <w:pageBreakBefore w:val="0"/>
        <w:widowControl w:val="0"/>
        <w:numPr>
          <w:ilvl w:val="0"/>
          <w:numId w:val="9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right="0" w:firstLine="422"/>
        <w:textAlignment w:val="auto"/>
        <w:rPr>
          <w:rFonts w:hint="eastAsia" w:ascii="宋体" w:hAnsi="宋体" w:eastAsia="宋体" w:cs="宋体"/>
          <w:b/>
          <w:sz w:val="21"/>
          <w:szCs w:val="21"/>
        </w:rPr>
      </w:pPr>
      <w:r>
        <w:rPr>
          <w:rFonts w:hint="eastAsia" w:ascii="宋体" w:hAnsi="宋体" w:eastAsia="宋体" w:cs="宋体"/>
          <w:b/>
          <w:sz w:val="21"/>
          <w:szCs w:val="21"/>
        </w:rPr>
        <w:t>实验流程（工作程序）</w:t>
      </w:r>
    </w:p>
    <w:p w14:paraId="2A132A78">
      <w:pPr>
        <w:pageBreakBefore w:val="0"/>
        <w:widowControl w:val="0"/>
        <w:numPr>
          <w:ilvl w:val="0"/>
          <w:numId w:val="0"/>
        </w:numPr>
        <w:tabs>
          <w:tab w:val="left" w:pos="0"/>
          <w:tab w:val="left" w:pos="846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left="846" w:leftChars="0" w:right="0" w:rightChars="0" w:hanging="420" w:firstLineChars="0"/>
        <w:textAlignment w:val="auto"/>
        <w:rPr>
          <w:rFonts w:hint="eastAsia" w:ascii="宋体" w:hAnsi="宋体" w:eastAsia="宋体" w:cs="宋体"/>
          <w:sz w:val="21"/>
          <w:szCs w:val="21"/>
        </w:rPr>
      </w:pPr>
      <w:r>
        <w:rPr>
          <w:rFonts w:hint="default" w:ascii="Wingdings" w:hAnsi="Wingdings" w:eastAsia="宋体" w:cs="宋体"/>
          <w:kern w:val="2"/>
          <w:sz w:val="21"/>
          <w:szCs w:val="21"/>
          <w:lang w:val="en-US" w:eastAsia="zh-CN" w:bidi="ar-SA"/>
        </w:rPr>
        <w:t></w:t>
      </w:r>
      <w:r>
        <w:rPr>
          <w:rFonts w:hint="eastAsia" w:ascii="宋体" w:hAnsi="宋体" w:eastAsia="宋体" w:cs="宋体"/>
          <w:sz w:val="21"/>
          <w:szCs w:val="21"/>
        </w:rPr>
        <w:t>了解实验背景、实验目标</w:t>
      </w:r>
    </w:p>
    <w:p w14:paraId="678C3FF3">
      <w:pPr>
        <w:pageBreakBefore w:val="0"/>
        <w:widowControl w:val="0"/>
        <w:numPr>
          <w:ilvl w:val="0"/>
          <w:numId w:val="0"/>
        </w:numPr>
        <w:tabs>
          <w:tab w:val="left" w:pos="0"/>
          <w:tab w:val="left" w:pos="846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left="846" w:leftChars="0" w:right="0" w:rightChars="0" w:hanging="420" w:firstLineChars="0"/>
        <w:textAlignment w:val="auto"/>
        <w:rPr>
          <w:rFonts w:hint="eastAsia"/>
          <w:lang w:val="en-US" w:eastAsia="zh-CN"/>
        </w:rPr>
      </w:pPr>
      <w:r>
        <w:rPr>
          <w:rFonts w:hint="default" w:ascii="Wingdings" w:hAnsi="Wingdings" w:eastAsia="宋体" w:cs="宋体"/>
          <w:kern w:val="2"/>
          <w:sz w:val="21"/>
          <w:szCs w:val="21"/>
          <w:lang w:val="en-US" w:eastAsia="zh-CN" w:bidi="ar-SA"/>
        </w:rPr>
        <w:t></w:t>
      </w: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准备论文数据</w:t>
      </w:r>
    </w:p>
    <w:p w14:paraId="7A587987">
      <w:pPr>
        <w:pageBreakBefore w:val="0"/>
        <w:widowControl w:val="0"/>
        <w:numPr>
          <w:ilvl w:val="0"/>
          <w:numId w:val="0"/>
        </w:numPr>
        <w:tabs>
          <w:tab w:val="left" w:pos="0"/>
          <w:tab w:val="left" w:pos="846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left="846" w:leftChars="0" w:right="0" w:rightChars="0" w:hanging="420" w:firstLineChars="0"/>
        <w:textAlignment w:val="auto"/>
        <w:rPr>
          <w:rFonts w:hint="eastAsia"/>
          <w:sz w:val="21"/>
          <w:szCs w:val="21"/>
          <w:lang w:val="en-US" w:eastAsia="zh-CN"/>
        </w:rPr>
      </w:pPr>
      <w:r>
        <w:rPr>
          <w:rFonts w:hint="default" w:ascii="Wingdings" w:hAnsi="Wingdings" w:eastAsia="宋体" w:cs="宋体"/>
          <w:kern w:val="2"/>
          <w:sz w:val="21"/>
          <w:szCs w:val="21"/>
          <w:lang w:val="en-US" w:eastAsia="zh-CN" w:bidi="ar-SA"/>
        </w:rPr>
        <w:t></w:t>
      </w: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打开并登录AI</w:t>
      </w:r>
      <w:r>
        <w:rPr>
          <w:rFonts w:hint="eastAsia" w:ascii="宋体" w:hAnsi="宋体" w:cs="宋体"/>
          <w:sz w:val="21"/>
          <w:szCs w:val="21"/>
          <w:lang w:val="en-US" w:eastAsia="zh-CN"/>
        </w:rPr>
        <w:t>科研</w:t>
      </w: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平台</w:t>
      </w:r>
    </w:p>
    <w:p w14:paraId="5539B05C">
      <w:pPr>
        <w:pageBreakBefore w:val="0"/>
        <w:widowControl w:val="0"/>
        <w:numPr>
          <w:ilvl w:val="0"/>
          <w:numId w:val="0"/>
        </w:numPr>
        <w:tabs>
          <w:tab w:val="left" w:pos="0"/>
          <w:tab w:val="left" w:pos="846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left="846" w:leftChars="0" w:right="0" w:rightChars="0" w:hanging="420" w:firstLineChars="0"/>
        <w:textAlignment w:val="auto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default" w:ascii="Wingdings" w:hAnsi="Wingdings" w:eastAsia="宋体" w:cs="宋体"/>
          <w:kern w:val="2"/>
          <w:sz w:val="21"/>
          <w:szCs w:val="21"/>
          <w:lang w:val="en-US" w:eastAsia="zh-CN" w:bidi="ar-SA"/>
        </w:rPr>
        <w:t></w:t>
      </w:r>
      <w:r>
        <w:rPr>
          <w:rFonts w:hint="eastAsia" w:ascii="宋体" w:hAnsi="宋体" w:eastAsia="宋体" w:cs="宋体"/>
          <w:i w:val="0"/>
          <w:iCs w:val="0"/>
          <w:caps w:val="0"/>
          <w:spacing w:val="0"/>
          <w:sz w:val="21"/>
          <w:szCs w:val="21"/>
          <w:shd w:val="clear" w:fill="FFFFFF"/>
          <w:lang w:val="en-US" w:eastAsia="zh-CN"/>
        </w:rPr>
        <w:t>自动</w:t>
      </w:r>
      <w:r>
        <w:rPr>
          <w:rFonts w:hint="eastAsia" w:ascii="宋体" w:hAnsi="宋体" w:eastAsia="宋体" w:cs="宋体"/>
          <w:i w:val="0"/>
          <w:iCs w:val="0"/>
          <w:caps w:val="0"/>
          <w:spacing w:val="0"/>
          <w:sz w:val="21"/>
          <w:szCs w:val="21"/>
          <w:shd w:val="clear" w:fill="FFFFFF"/>
        </w:rPr>
        <w:t>识别研究的核心解释变量可能面临的内生性来源（如反向因果、遗漏变量、测量误差）</w:t>
      </w:r>
    </w:p>
    <w:p w14:paraId="65F6D390">
      <w:pPr>
        <w:pageBreakBefore w:val="0"/>
        <w:widowControl w:val="0"/>
        <w:numPr>
          <w:ilvl w:val="0"/>
          <w:numId w:val="0"/>
        </w:numPr>
        <w:tabs>
          <w:tab w:val="left" w:pos="0"/>
          <w:tab w:val="left" w:pos="846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left="846" w:leftChars="0" w:right="0" w:rightChars="0" w:hanging="420" w:firstLineChars="0"/>
        <w:textAlignment w:val="auto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default" w:ascii="Wingdings" w:hAnsi="Wingdings" w:eastAsia="宋体" w:cs="宋体"/>
          <w:kern w:val="2"/>
          <w:sz w:val="21"/>
          <w:szCs w:val="21"/>
          <w:lang w:val="en-US" w:eastAsia="zh-CN" w:bidi="ar-SA"/>
        </w:rPr>
        <w:t></w:t>
      </w:r>
      <w:r>
        <w:rPr>
          <w:rFonts w:hint="eastAsia" w:ascii="宋体" w:hAnsi="宋体" w:eastAsia="宋体" w:cs="宋体"/>
          <w:kern w:val="2"/>
          <w:sz w:val="21"/>
          <w:szCs w:val="21"/>
          <w:lang w:val="en-US" w:eastAsia="zh-CN" w:bidi="ar-SA"/>
        </w:rPr>
        <w:t>基于研究主题，建议具有理论或政策意义的异质性分组维度（如产权性质、区域发展水平、行业技术密集度、企业生命</w:t>
      </w:r>
      <w:r>
        <w:rPr>
          <w:rFonts w:hint="eastAsia" w:ascii="宋体" w:hAnsi="宋体" w:eastAsia="宋体" w:cs="宋体"/>
          <w:i w:val="0"/>
          <w:iCs w:val="0"/>
          <w:caps w:val="0"/>
          <w:spacing w:val="0"/>
          <w:sz w:val="21"/>
          <w:szCs w:val="21"/>
          <w:shd w:val="clear" w:fill="FFFFFF"/>
        </w:rPr>
        <w:t>周期）</w:t>
      </w:r>
    </w:p>
    <w:p w14:paraId="29EA10B5">
      <w:pPr>
        <w:pageBreakBefore w:val="0"/>
        <w:widowControl w:val="0"/>
        <w:numPr>
          <w:ilvl w:val="0"/>
          <w:numId w:val="0"/>
        </w:numPr>
        <w:tabs>
          <w:tab w:val="left" w:pos="0"/>
          <w:tab w:val="left" w:pos="846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left="846" w:leftChars="0" w:right="0" w:rightChars="0" w:hanging="420" w:firstLineChars="0"/>
        <w:textAlignment w:val="auto"/>
        <w:rPr>
          <w:rFonts w:hint="eastAsia"/>
          <w:lang w:val="en-US" w:eastAsia="zh-CN"/>
        </w:rPr>
      </w:pPr>
      <w:r>
        <w:rPr>
          <w:rFonts w:hint="default" w:ascii="Wingdings" w:hAnsi="Wingdings" w:eastAsia="宋体" w:cs="宋体"/>
          <w:kern w:val="2"/>
          <w:sz w:val="21"/>
          <w:szCs w:val="21"/>
          <w:lang w:val="en-US" w:eastAsia="zh-CN" w:bidi="ar-SA"/>
        </w:rPr>
        <w:t></w:t>
      </w: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空间计量建模分析（stata），创建空间权重矩阵、空间面板数据回归等</w:t>
      </w:r>
    </w:p>
    <w:p w14:paraId="15AB510F">
      <w:pPr>
        <w:pageBreakBefore w:val="0"/>
        <w:widowControl w:val="0"/>
        <w:numPr>
          <w:ilvl w:val="0"/>
          <w:numId w:val="9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right="0" w:firstLine="422"/>
        <w:textAlignment w:val="auto"/>
        <w:rPr>
          <w:rFonts w:hint="eastAsia" w:ascii="宋体" w:hAnsi="宋体" w:eastAsia="宋体" w:cs="宋体"/>
          <w:b/>
          <w:sz w:val="21"/>
          <w:szCs w:val="21"/>
        </w:rPr>
      </w:pPr>
      <w:r>
        <w:rPr>
          <w:rFonts w:hint="eastAsia" w:ascii="宋体" w:hAnsi="宋体" w:eastAsia="宋体" w:cs="宋体"/>
          <w:b/>
          <w:sz w:val="21"/>
          <w:szCs w:val="21"/>
        </w:rPr>
        <w:t>实验成果</w:t>
      </w:r>
    </w:p>
    <w:p w14:paraId="1800A78B">
      <w:pPr>
        <w:pageBreakBefore w:val="0"/>
        <w:widowControl w:val="0"/>
        <w:numPr>
          <w:ilvl w:val="0"/>
          <w:numId w:val="0"/>
        </w:numPr>
        <w:tabs>
          <w:tab w:val="left" w:pos="0"/>
          <w:tab w:val="left" w:pos="846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left="846" w:leftChars="0" w:right="0" w:rightChars="0" w:hanging="420" w:firstLineChars="0"/>
        <w:textAlignment w:val="auto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default" w:ascii="Wingdings" w:hAnsi="Wingdings" w:eastAsia="宋体" w:cs="宋体"/>
          <w:kern w:val="2"/>
          <w:sz w:val="21"/>
          <w:szCs w:val="21"/>
          <w:lang w:val="en-US" w:eastAsia="zh-CN" w:bidi="ar-SA"/>
        </w:rPr>
        <w:t></w:t>
      </w: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总结实证分析的过程</w:t>
      </w:r>
    </w:p>
    <w:p w14:paraId="6FB3F478">
      <w:pPr>
        <w:pageBreakBefore w:val="0"/>
        <w:widowControl w:val="0"/>
        <w:numPr>
          <w:ilvl w:val="0"/>
          <w:numId w:val="0"/>
        </w:numPr>
        <w:tabs>
          <w:tab w:val="left" w:pos="0"/>
          <w:tab w:val="left" w:pos="846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left="846" w:leftChars="0" w:right="0" w:rightChars="0" w:hanging="420" w:firstLineChars="0"/>
        <w:textAlignment w:val="auto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default" w:ascii="Wingdings" w:hAnsi="Wingdings" w:eastAsia="宋体" w:cs="宋体"/>
          <w:kern w:val="2"/>
          <w:sz w:val="21"/>
          <w:szCs w:val="21"/>
          <w:lang w:val="en-US" w:eastAsia="zh-CN" w:bidi="ar-SA"/>
        </w:rPr>
        <w:t></w:t>
      </w: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总结稳健性检验方法</w:t>
      </w:r>
    </w:p>
    <w:p w14:paraId="23151CEA">
      <w:pPr>
        <w:pageBreakBefore w:val="0"/>
        <w:widowControl w:val="0"/>
        <w:numPr>
          <w:ilvl w:val="0"/>
          <w:numId w:val="0"/>
        </w:numPr>
        <w:tabs>
          <w:tab w:val="left" w:pos="0"/>
          <w:tab w:val="left" w:pos="846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left="846" w:leftChars="0" w:right="0" w:rightChars="0" w:hanging="420" w:firstLineChars="0"/>
        <w:textAlignment w:val="auto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default" w:ascii="Wingdings" w:hAnsi="Wingdings" w:eastAsia="宋体" w:cs="宋体"/>
          <w:kern w:val="2"/>
          <w:sz w:val="21"/>
          <w:szCs w:val="21"/>
          <w:lang w:val="en-US" w:eastAsia="zh-CN" w:bidi="ar-SA"/>
        </w:rPr>
        <w:t></w:t>
      </w: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总结主题与数据特征及潜在模型</w:t>
      </w:r>
    </w:p>
    <w:p w14:paraId="79185417">
      <w:pPr>
        <w:pageBreakBefore w:val="0"/>
        <w:widowControl w:val="0"/>
        <w:numPr>
          <w:ilvl w:val="0"/>
          <w:numId w:val="0"/>
        </w:numPr>
        <w:tabs>
          <w:tab w:val="left" w:pos="0"/>
          <w:tab w:val="left" w:pos="846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left="846" w:leftChars="0" w:right="0" w:rightChars="0" w:hanging="420" w:firstLineChars="0"/>
        <w:textAlignment w:val="auto"/>
        <w:rPr>
          <w:rFonts w:hint="eastAsia" w:ascii="宋体" w:hAnsi="宋体" w:eastAsia="宋体" w:cs="宋体"/>
        </w:rPr>
      </w:pPr>
      <w:r>
        <w:rPr>
          <w:rFonts w:hint="default" w:ascii="Wingdings" w:hAnsi="Wingdings" w:eastAsia="宋体" w:cs="宋体"/>
          <w:kern w:val="2"/>
          <w:sz w:val="21"/>
          <w:szCs w:val="21"/>
          <w:lang w:val="en-US" w:eastAsia="zh-CN" w:bidi="ar-SA"/>
        </w:rPr>
        <w:t></w:t>
      </w: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完成论文的实证分析</w:t>
      </w:r>
    </w:p>
    <w:p w14:paraId="05FFEF85">
      <w:pPr>
        <w:pStyle w:val="2"/>
        <w:ind w:left="0" w:leftChars="0" w:firstLine="0" w:firstLineChars="0"/>
      </w:pPr>
      <w:r>
        <w:drawing>
          <wp:inline distT="0" distB="0" distL="114300" distR="114300">
            <wp:extent cx="5272405" cy="2106930"/>
            <wp:effectExtent l="0" t="0" r="635" b="11430"/>
            <wp:docPr id="24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7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106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3119120"/>
            <wp:effectExtent l="0" t="0" r="0" b="0"/>
            <wp:docPr id="25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8"/>
                    <pic:cNvPicPr>
                      <a:picLocks noChangeAspect="1"/>
                    </pic:cNvPicPr>
                  </pic:nvPicPr>
                  <pic:blipFill>
                    <a:blip r:embed="rId18"/>
                    <a:srcRect t="40676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119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6CEBD9">
      <w:pPr>
        <w:pStyle w:val="5"/>
        <w:numPr>
          <w:ilvl w:val="0"/>
          <w:numId w:val="3"/>
        </w:numPr>
        <w:bidi w:val="0"/>
        <w:ind w:left="418" w:leftChars="0" w:firstLine="0" w:firstLineChars="0"/>
        <w:rPr>
          <w:rFonts w:hint="eastAsia" w:cs="Times New Roman"/>
          <w:sz w:val="24"/>
          <w:szCs w:val="24"/>
          <w:lang w:val="en-US" w:eastAsia="zh-CN"/>
        </w:rPr>
      </w:pPr>
      <w:bookmarkStart w:id="18" w:name="_Toc5858"/>
      <w:bookmarkStart w:id="28" w:name="_GoBack"/>
      <w:r>
        <w:rPr>
          <w:rFonts w:hint="eastAsia" w:cs="Times New Roman"/>
          <w:sz w:val="24"/>
          <w:szCs w:val="24"/>
          <w:lang w:val="en-US" w:eastAsia="zh-CN"/>
        </w:rPr>
        <w:t>数字经济AI建模教学平台案例</w:t>
      </w:r>
      <w:bookmarkEnd w:id="18"/>
    </w:p>
    <w:bookmarkEnd w:id="28"/>
    <w:p w14:paraId="74A0B4FA">
      <w:pPr>
        <w:pStyle w:val="6"/>
        <w:numPr>
          <w:ilvl w:val="1"/>
          <w:numId w:val="10"/>
        </w:numPr>
        <w:tabs>
          <w:tab w:val="left" w:pos="1320"/>
        </w:tabs>
        <w:adjustRightInd w:val="0"/>
        <w:snapToGrid w:val="0"/>
        <w:ind w:left="0" w:firstLine="422" w:firstLineChars="200"/>
        <w:rPr>
          <w:rFonts w:hint="eastAsia" w:ascii="宋体" w:hAnsi="宋体" w:cs="宋体"/>
          <w:sz w:val="21"/>
          <w:szCs w:val="21"/>
        </w:rPr>
      </w:pPr>
      <w:bookmarkStart w:id="19" w:name="_Toc11058"/>
      <w:r>
        <w:rPr>
          <w:rFonts w:hint="eastAsia" w:ascii="宋体" w:hAnsi="宋体" w:cs="宋体"/>
          <w:sz w:val="21"/>
          <w:szCs w:val="21"/>
        </w:rPr>
        <w:t>双重差分模型（腾笼换鸟的房价效应：以老工业区搬迁改造为例）</w:t>
      </w:r>
      <w:bookmarkEnd w:id="19"/>
    </w:p>
    <w:p w14:paraId="544BD028">
      <w:pPr>
        <w:pStyle w:val="7"/>
        <w:numPr>
          <w:ilvl w:val="2"/>
          <w:numId w:val="11"/>
        </w:numPr>
        <w:adjustRightInd w:val="0"/>
        <w:snapToGrid w:val="0"/>
        <w:spacing w:before="0" w:after="0" w:line="360" w:lineRule="auto"/>
        <w:ind w:firstLine="422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</w:rPr>
        <w:t>案例概述</w:t>
      </w:r>
    </w:p>
    <w:p w14:paraId="7B7D79C0">
      <w:pPr>
        <w:adjustRightInd w:val="0"/>
        <w:snapToGrid w:val="0"/>
        <w:ind w:firstLine="360"/>
        <w:jc w:val="center"/>
        <w:rPr>
          <w:rFonts w:hint="eastAsia" w:ascii="宋体" w:hAnsi="宋体" w:cs="宋体"/>
          <w:sz w:val="18"/>
          <w:szCs w:val="18"/>
          <w:lang w:bidi="ar"/>
        </w:rPr>
      </w:pPr>
      <w:r>
        <w:rPr>
          <w:rFonts w:hint="eastAsia" w:ascii="宋体" w:hAnsi="宋体" w:cs="宋体"/>
          <w:sz w:val="18"/>
          <w:szCs w:val="18"/>
          <w:lang w:bidi="ar"/>
        </w:rPr>
        <w:t>表</w:t>
      </w:r>
      <w:r>
        <w:rPr>
          <w:rFonts w:hint="eastAsia" w:ascii="宋体" w:hAnsi="宋体" w:cs="宋体"/>
          <w:sz w:val="18"/>
          <w:szCs w:val="18"/>
          <w:lang w:val="en-US" w:eastAsia="zh-CN" w:bidi="ar"/>
        </w:rPr>
        <w:t>4</w:t>
      </w:r>
      <w:r>
        <w:rPr>
          <w:rFonts w:hint="eastAsia" w:ascii="宋体" w:hAnsi="宋体" w:cs="宋体"/>
          <w:sz w:val="18"/>
          <w:szCs w:val="18"/>
          <w:lang w:bidi="ar"/>
        </w:rPr>
        <w:t xml:space="preserve"> 案例概述</w:t>
      </w:r>
    </w:p>
    <w:tbl>
      <w:tblPr>
        <w:tblStyle w:val="21"/>
        <w:tblW w:w="5011" w:type="pct"/>
        <w:jc w:val="center"/>
        <w:tblBorders>
          <w:top w:val="single" w:color="auto" w:sz="12" w:space="0"/>
          <w:left w:val="none" w:color="auto" w:sz="0" w:space="0"/>
          <w:bottom w:val="single" w:color="auto" w:sz="12" w:space="0"/>
          <w:right w:val="none" w:color="auto" w:sz="0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532"/>
        <w:gridCol w:w="7009"/>
      </w:tblGrid>
      <w:tr w14:paraId="30A5EC3D"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57" w:hRule="atLeast"/>
          <w:jc w:val="center"/>
        </w:trPr>
        <w:tc>
          <w:tcPr>
            <w:tcW w:w="897" w:type="pct"/>
            <w:vAlign w:val="center"/>
          </w:tcPr>
          <w:p w14:paraId="17B4B82F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b/>
                <w:bCs/>
                <w:sz w:val="18"/>
                <w:szCs w:val="18"/>
              </w:rPr>
            </w:pPr>
            <w:r>
              <w:rPr>
                <w:rFonts w:hAnsi="宋体" w:cs="宋体"/>
                <w:b/>
                <w:bCs/>
                <w:sz w:val="18"/>
                <w:szCs w:val="18"/>
              </w:rPr>
              <w:t>模块</w:t>
            </w:r>
          </w:p>
        </w:tc>
        <w:tc>
          <w:tcPr>
            <w:tcW w:w="4102" w:type="pct"/>
            <w:vAlign w:val="center"/>
          </w:tcPr>
          <w:p w14:paraId="0B0A9940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b/>
                <w:bCs/>
                <w:sz w:val="18"/>
                <w:szCs w:val="18"/>
              </w:rPr>
            </w:pPr>
            <w:r>
              <w:rPr>
                <w:rFonts w:hAnsi="宋体" w:cs="宋体"/>
                <w:b/>
                <w:bCs/>
                <w:sz w:val="18"/>
                <w:szCs w:val="18"/>
              </w:rPr>
              <w:t>模块内容</w:t>
            </w:r>
          </w:p>
        </w:tc>
      </w:tr>
      <w:tr w14:paraId="254A3C19"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  <w:jc w:val="center"/>
        </w:trPr>
        <w:tc>
          <w:tcPr>
            <w:tcW w:w="897" w:type="pct"/>
            <w:vAlign w:val="center"/>
          </w:tcPr>
          <w:p w14:paraId="6864BEA5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  <w:r>
              <w:rPr>
                <w:rFonts w:hAnsi="宋体" w:cs="宋体"/>
                <w:sz w:val="18"/>
                <w:szCs w:val="18"/>
              </w:rPr>
              <w:t>课时设置</w:t>
            </w:r>
          </w:p>
        </w:tc>
        <w:tc>
          <w:tcPr>
            <w:tcW w:w="4102" w:type="pct"/>
            <w:vAlign w:val="center"/>
          </w:tcPr>
          <w:p w14:paraId="7BF29BA6">
            <w:pPr>
              <w:pStyle w:val="9"/>
              <w:adjustRightInd w:val="0"/>
              <w:snapToGrid w:val="0"/>
              <w:ind w:firstLine="0" w:firstLineChars="0"/>
              <w:rPr>
                <w:rFonts w:hAnsi="宋体" w:cs="宋体"/>
                <w:sz w:val="18"/>
                <w:szCs w:val="18"/>
              </w:rPr>
            </w:pPr>
            <w:r>
              <w:rPr>
                <w:rFonts w:hAnsi="宋体" w:cs="宋体"/>
                <w:sz w:val="18"/>
                <w:szCs w:val="18"/>
              </w:rPr>
              <w:t>理论教学4学时，实践教学4学时，总计8学时。</w:t>
            </w:r>
          </w:p>
        </w:tc>
      </w:tr>
      <w:tr w14:paraId="5E3EC518"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  <w:jc w:val="center"/>
        </w:trPr>
        <w:tc>
          <w:tcPr>
            <w:tcW w:w="897" w:type="pct"/>
            <w:vAlign w:val="center"/>
          </w:tcPr>
          <w:p w14:paraId="2BF04A40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  <w:r>
              <w:rPr>
                <w:rFonts w:hAnsi="宋体" w:cs="宋体"/>
                <w:sz w:val="18"/>
                <w:szCs w:val="18"/>
              </w:rPr>
              <w:t>案例资源</w:t>
            </w:r>
          </w:p>
        </w:tc>
        <w:tc>
          <w:tcPr>
            <w:tcW w:w="4102" w:type="pct"/>
            <w:vAlign w:val="center"/>
          </w:tcPr>
          <w:p w14:paraId="3C5D3172">
            <w:pPr>
              <w:pStyle w:val="9"/>
              <w:adjustRightInd w:val="0"/>
              <w:snapToGrid w:val="0"/>
              <w:ind w:firstLine="0" w:firstLineChars="0"/>
              <w:jc w:val="left"/>
              <w:rPr>
                <w:rFonts w:hAnsi="宋体" w:cs="宋体"/>
                <w:sz w:val="18"/>
                <w:szCs w:val="18"/>
              </w:rPr>
            </w:pPr>
            <w:r>
              <w:rPr>
                <w:rFonts w:hAnsi="宋体" w:cs="宋体"/>
                <w:sz w:val="18"/>
                <w:szCs w:val="18"/>
              </w:rPr>
              <w:t>包含11份实训指导书、3个案例视频、6份数据，1份论文仿写设计报告模板。</w:t>
            </w:r>
          </w:p>
        </w:tc>
      </w:tr>
      <w:tr w14:paraId="6B39A8CB"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2" w:hRule="atLeast"/>
          <w:jc w:val="center"/>
        </w:trPr>
        <w:tc>
          <w:tcPr>
            <w:tcW w:w="897" w:type="pct"/>
            <w:vAlign w:val="center"/>
          </w:tcPr>
          <w:p w14:paraId="291C0C07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  <w:r>
              <w:rPr>
                <w:rFonts w:hAnsi="宋体" w:cs="宋体"/>
                <w:sz w:val="18"/>
                <w:szCs w:val="18"/>
              </w:rPr>
              <w:t>技能点</w:t>
            </w:r>
          </w:p>
        </w:tc>
        <w:tc>
          <w:tcPr>
            <w:tcW w:w="4102" w:type="pct"/>
            <w:vAlign w:val="center"/>
          </w:tcPr>
          <w:p w14:paraId="34062802">
            <w:pPr>
              <w:pStyle w:val="9"/>
              <w:adjustRightInd w:val="0"/>
              <w:snapToGrid w:val="0"/>
              <w:ind w:firstLine="0" w:firstLineChars="0"/>
              <w:jc w:val="left"/>
              <w:rPr>
                <w:rFonts w:hAnsi="宋体" w:cs="宋体"/>
                <w:sz w:val="18"/>
                <w:szCs w:val="18"/>
              </w:rPr>
            </w:pPr>
            <w:r>
              <w:rPr>
                <w:rFonts w:hAnsi="宋体" w:cs="宋体"/>
                <w:sz w:val="18"/>
                <w:szCs w:val="18"/>
              </w:rPr>
              <w:t>高效掌握双重差分模型建模技巧与论文写作技巧</w:t>
            </w:r>
          </w:p>
        </w:tc>
      </w:tr>
      <w:tr w14:paraId="2E40ACB1"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2" w:hRule="atLeast"/>
          <w:jc w:val="center"/>
        </w:trPr>
        <w:tc>
          <w:tcPr>
            <w:tcW w:w="897" w:type="pct"/>
            <w:vAlign w:val="center"/>
          </w:tcPr>
          <w:p w14:paraId="1E0D6C4F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  <w:r>
              <w:rPr>
                <w:rFonts w:hAnsi="宋体" w:cs="宋体"/>
                <w:sz w:val="18"/>
                <w:szCs w:val="18"/>
              </w:rPr>
              <w:t>操作复现</w:t>
            </w:r>
          </w:p>
        </w:tc>
        <w:tc>
          <w:tcPr>
            <w:tcW w:w="4102" w:type="pct"/>
            <w:vAlign w:val="center"/>
          </w:tcPr>
          <w:p w14:paraId="0400D038">
            <w:pPr>
              <w:pStyle w:val="9"/>
              <w:adjustRightInd w:val="0"/>
              <w:snapToGrid w:val="0"/>
              <w:ind w:firstLine="0" w:firstLineChars="0"/>
              <w:jc w:val="left"/>
              <w:rPr>
                <w:rFonts w:hAnsi="宋体" w:cs="宋体"/>
                <w:sz w:val="18"/>
                <w:szCs w:val="18"/>
              </w:rPr>
            </w:pPr>
            <w:r>
              <w:rPr>
                <w:rFonts w:hAnsi="宋体" w:cs="宋体"/>
                <w:sz w:val="18"/>
                <w:szCs w:val="18"/>
              </w:rPr>
              <w:t>腾笼换鸟的房价效应：以老工业区搬迁改造为例</w:t>
            </w:r>
          </w:p>
        </w:tc>
      </w:tr>
    </w:tbl>
    <w:p w14:paraId="022DCC8F">
      <w:pPr>
        <w:adjustRightInd w:val="0"/>
        <w:snapToGrid w:val="0"/>
        <w:ind w:firstLine="420"/>
        <w:jc w:val="left"/>
        <w:rPr>
          <w:rFonts w:hint="eastAsia" w:ascii="宋体" w:hAnsi="宋体" w:cs="宋体"/>
          <w:sz w:val="21"/>
          <w:szCs w:val="21"/>
        </w:rPr>
      </w:pPr>
      <w:r>
        <w:rPr>
          <w:rFonts w:hint="eastAsia" w:ascii="宋体" w:hAnsi="宋体" w:cs="宋体"/>
          <w:sz w:val="21"/>
          <w:szCs w:val="21"/>
        </w:rPr>
        <w:t>双重差分模型（Difference-in-Differences，DID）是一种广泛应用于因果推断的计量经济学方法，主要用于评估政策、事件或干预措施的效果。其核心思想是通过比较处理组和对照组在政策实施前后的变化差异，来识别因果关系。可应用于</w:t>
      </w:r>
      <w:r>
        <w:rPr>
          <w:rFonts w:ascii="宋体" w:hAnsi="宋体" w:cs="宋体"/>
          <w:sz w:val="21"/>
          <w:szCs w:val="21"/>
        </w:rPr>
        <w:t>政策效果评估</w:t>
      </w:r>
      <w:r>
        <w:rPr>
          <w:rFonts w:hint="eastAsia" w:ascii="宋体" w:hAnsi="宋体" w:cs="宋体"/>
          <w:sz w:val="21"/>
          <w:szCs w:val="21"/>
        </w:rPr>
        <w:t>、</w:t>
      </w:r>
      <w:r>
        <w:rPr>
          <w:rFonts w:ascii="宋体" w:hAnsi="宋体" w:cs="宋体"/>
          <w:sz w:val="21"/>
          <w:szCs w:val="21"/>
        </w:rPr>
        <w:t>公共卫生干预</w:t>
      </w:r>
      <w:r>
        <w:rPr>
          <w:rFonts w:hint="eastAsia" w:ascii="宋体" w:hAnsi="宋体" w:cs="宋体"/>
          <w:sz w:val="21"/>
          <w:szCs w:val="21"/>
        </w:rPr>
        <w:t>、</w:t>
      </w:r>
      <w:r>
        <w:rPr>
          <w:rFonts w:ascii="宋体" w:hAnsi="宋体" w:cs="宋体"/>
          <w:sz w:val="21"/>
          <w:szCs w:val="21"/>
        </w:rPr>
        <w:t>教育政策与项目</w:t>
      </w:r>
      <w:r>
        <w:rPr>
          <w:rFonts w:hint="eastAsia" w:ascii="宋体" w:hAnsi="宋体" w:cs="宋体"/>
          <w:sz w:val="21"/>
          <w:szCs w:val="21"/>
        </w:rPr>
        <w:t>、</w:t>
      </w:r>
      <w:r>
        <w:rPr>
          <w:rFonts w:ascii="宋体" w:hAnsi="宋体" w:cs="宋体"/>
          <w:sz w:val="21"/>
          <w:szCs w:val="21"/>
        </w:rPr>
        <w:t>经济冲击研究</w:t>
      </w:r>
      <w:r>
        <w:rPr>
          <w:rFonts w:hint="eastAsia" w:ascii="宋体" w:hAnsi="宋体" w:cs="宋体"/>
          <w:sz w:val="21"/>
          <w:szCs w:val="21"/>
        </w:rPr>
        <w:t>、</w:t>
      </w:r>
      <w:r>
        <w:rPr>
          <w:rFonts w:ascii="宋体" w:hAnsi="宋体" w:cs="宋体"/>
          <w:sz w:val="21"/>
          <w:szCs w:val="21"/>
        </w:rPr>
        <w:t>市场营销与商业策略</w:t>
      </w:r>
      <w:r>
        <w:rPr>
          <w:rFonts w:hint="eastAsia" w:ascii="宋体" w:hAnsi="宋体" w:cs="宋体"/>
          <w:sz w:val="21"/>
          <w:szCs w:val="21"/>
        </w:rPr>
        <w:t>、</w:t>
      </w:r>
      <w:r>
        <w:rPr>
          <w:rFonts w:ascii="宋体" w:hAnsi="宋体" w:cs="宋体"/>
          <w:sz w:val="21"/>
          <w:szCs w:val="21"/>
        </w:rPr>
        <w:t>社会福利项目</w:t>
      </w:r>
      <w:r>
        <w:rPr>
          <w:rFonts w:hint="eastAsia" w:ascii="宋体" w:hAnsi="宋体" w:cs="宋体"/>
          <w:sz w:val="21"/>
          <w:szCs w:val="21"/>
        </w:rPr>
        <w:t>等</w:t>
      </w:r>
      <w:r>
        <w:rPr>
          <w:rFonts w:ascii="宋体" w:hAnsi="宋体" w:cs="宋体"/>
          <w:sz w:val="21"/>
          <w:szCs w:val="21"/>
        </w:rPr>
        <w:t>应用场景及相关案例</w:t>
      </w:r>
      <w:r>
        <w:rPr>
          <w:rFonts w:hint="eastAsia" w:ascii="宋体" w:hAnsi="宋体" w:cs="宋体"/>
          <w:sz w:val="21"/>
          <w:szCs w:val="21"/>
        </w:rPr>
        <w:t>。</w:t>
      </w:r>
    </w:p>
    <w:p w14:paraId="320D3DA7">
      <w:pPr>
        <w:adjustRightInd w:val="0"/>
        <w:snapToGrid w:val="0"/>
        <w:ind w:firstLine="420"/>
        <w:jc w:val="left"/>
        <w:rPr>
          <w:rFonts w:hint="eastAsia" w:ascii="宋体" w:hAnsi="宋体" w:cs="宋体"/>
          <w:sz w:val="21"/>
          <w:szCs w:val="21"/>
        </w:rPr>
      </w:pPr>
      <w:r>
        <w:rPr>
          <w:rFonts w:hint="eastAsia" w:ascii="宋体" w:hAnsi="宋体" w:cs="宋体"/>
          <w:sz w:val="21"/>
          <w:szCs w:val="21"/>
        </w:rPr>
        <w:t>使用DID的前提条件与注意事项：</w:t>
      </w:r>
    </w:p>
    <w:p w14:paraId="4102EFE2">
      <w:pPr>
        <w:adjustRightInd w:val="0"/>
        <w:snapToGrid w:val="0"/>
        <w:ind w:firstLine="420"/>
        <w:jc w:val="left"/>
        <w:rPr>
          <w:rFonts w:hint="eastAsia" w:ascii="宋体" w:hAnsi="宋体" w:cs="宋体"/>
          <w:sz w:val="21"/>
          <w:szCs w:val="21"/>
        </w:rPr>
      </w:pPr>
      <w:r>
        <w:rPr>
          <w:rFonts w:hint="eastAsia" w:ascii="宋体" w:hAnsi="宋体" w:cs="宋体"/>
          <w:sz w:val="21"/>
          <w:szCs w:val="21"/>
        </w:rPr>
        <w:t>平行趋势假设：处理组和对照组在政策实施前的趋势需保持一致。</w:t>
      </w:r>
    </w:p>
    <w:p w14:paraId="28B99522">
      <w:pPr>
        <w:adjustRightInd w:val="0"/>
        <w:snapToGrid w:val="0"/>
        <w:ind w:firstLine="420"/>
        <w:jc w:val="left"/>
        <w:rPr>
          <w:rFonts w:hint="eastAsia" w:ascii="宋体" w:hAnsi="宋体" w:cs="宋体"/>
          <w:sz w:val="21"/>
          <w:szCs w:val="21"/>
        </w:rPr>
      </w:pPr>
      <w:r>
        <w:rPr>
          <w:rFonts w:hint="eastAsia" w:ascii="宋体" w:hAnsi="宋体" w:cs="宋体"/>
          <w:sz w:val="21"/>
          <w:szCs w:val="21"/>
        </w:rPr>
        <w:t>外生性：政策实施或干预的分配与结果变量无关（无选择性偏差）。</w:t>
      </w:r>
    </w:p>
    <w:p w14:paraId="729AFFA2">
      <w:pPr>
        <w:adjustRightInd w:val="0"/>
        <w:snapToGrid w:val="0"/>
        <w:ind w:firstLine="420"/>
        <w:jc w:val="left"/>
        <w:rPr>
          <w:rFonts w:hint="eastAsia" w:ascii="宋体" w:hAnsi="宋体" w:cs="宋体"/>
          <w:sz w:val="21"/>
          <w:szCs w:val="21"/>
        </w:rPr>
      </w:pPr>
      <w:r>
        <w:rPr>
          <w:rFonts w:hint="eastAsia" w:ascii="宋体" w:hAnsi="宋体" w:cs="宋体"/>
          <w:sz w:val="21"/>
          <w:szCs w:val="21"/>
        </w:rPr>
        <w:t>无溢出效应：处理组的行为变化不会直接影响对照组。</w:t>
      </w:r>
    </w:p>
    <w:p w14:paraId="3F4DD23A">
      <w:pPr>
        <w:adjustRightInd w:val="0"/>
        <w:snapToGrid w:val="0"/>
        <w:ind w:firstLine="420"/>
        <w:jc w:val="left"/>
        <w:rPr>
          <w:rFonts w:hint="eastAsia" w:ascii="宋体" w:hAnsi="宋体" w:cs="宋体"/>
          <w:sz w:val="21"/>
          <w:szCs w:val="21"/>
        </w:rPr>
      </w:pPr>
      <w:r>
        <w:rPr>
          <w:rFonts w:hint="eastAsia" w:ascii="宋体" w:hAnsi="宋体" w:cs="宋体"/>
          <w:sz w:val="21"/>
          <w:szCs w:val="21"/>
        </w:rPr>
        <w:t>若平行趋势不成立，需结合其他方法（如合成控制法、事件研究法）。</w:t>
      </w:r>
    </w:p>
    <w:p w14:paraId="2786D5F6">
      <w:pPr>
        <w:adjustRightInd w:val="0"/>
        <w:snapToGrid w:val="0"/>
        <w:ind w:firstLine="420"/>
        <w:jc w:val="left"/>
        <w:rPr>
          <w:rFonts w:hint="eastAsia" w:ascii="宋体" w:hAnsi="宋体" w:cs="宋体"/>
          <w:sz w:val="21"/>
          <w:szCs w:val="21"/>
        </w:rPr>
      </w:pPr>
      <w:r>
        <w:rPr>
          <w:rFonts w:hint="eastAsia" w:ascii="宋体" w:hAnsi="宋体" w:cs="宋体"/>
          <w:sz w:val="21"/>
          <w:szCs w:val="21"/>
        </w:rPr>
        <w:t>需控制其他混杂变量（如经济周期、人口结构变化）以提高估计准确性。</w:t>
      </w:r>
    </w:p>
    <w:p w14:paraId="7ACAFE81">
      <w:pPr>
        <w:adjustRightInd w:val="0"/>
        <w:snapToGrid w:val="0"/>
        <w:ind w:firstLine="420"/>
        <w:jc w:val="left"/>
        <w:rPr>
          <w:rFonts w:hint="eastAsia" w:ascii="宋体" w:hAnsi="宋体" w:cs="宋体"/>
          <w:sz w:val="21"/>
          <w:szCs w:val="21"/>
        </w:rPr>
      </w:pPr>
      <w:r>
        <w:rPr>
          <w:rFonts w:hint="eastAsia" w:ascii="宋体" w:hAnsi="宋体" w:cs="宋体"/>
          <w:sz w:val="21"/>
          <w:szCs w:val="21"/>
        </w:rPr>
        <w:t>DID的优势在于利用自然实验设计，规避内生性问题，因此在社会科学、医学、经济学等领域被广泛采用。实际应用中需严谨检验模型假设，并结合具体背景解读结果。</w:t>
      </w:r>
    </w:p>
    <w:p w14:paraId="60F07C40">
      <w:pPr>
        <w:pStyle w:val="2"/>
        <w:ind w:left="0" w:leftChars="0" w:firstLine="0" w:firstLineChars="0"/>
        <w:jc w:val="center"/>
        <w:rPr>
          <w:rFonts w:hint="eastAsia"/>
        </w:rPr>
      </w:pPr>
      <w:r>
        <w:drawing>
          <wp:inline distT="0" distB="0" distL="114300" distR="114300">
            <wp:extent cx="5487035" cy="2805430"/>
            <wp:effectExtent l="0" t="0" r="12065" b="1270"/>
            <wp:docPr id="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2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487035" cy="2805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928749">
      <w:pPr>
        <w:pStyle w:val="7"/>
        <w:numPr>
          <w:ilvl w:val="2"/>
          <w:numId w:val="11"/>
        </w:numPr>
        <w:adjustRightInd w:val="0"/>
        <w:snapToGrid w:val="0"/>
        <w:spacing w:before="0" w:after="0" w:line="360" w:lineRule="auto"/>
        <w:ind w:firstLine="422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</w:rPr>
        <w:t>案例内容</w:t>
      </w:r>
    </w:p>
    <w:p w14:paraId="085CCF11">
      <w:pPr>
        <w:adjustRightInd w:val="0"/>
        <w:snapToGrid w:val="0"/>
        <w:ind w:firstLine="360"/>
        <w:jc w:val="center"/>
      </w:pPr>
      <w:r>
        <w:rPr>
          <w:rFonts w:hint="eastAsia" w:ascii="宋体" w:hAnsi="宋体" w:cs="宋体"/>
          <w:sz w:val="18"/>
          <w:szCs w:val="18"/>
          <w:lang w:bidi="ar"/>
        </w:rPr>
        <w:t>表</w:t>
      </w:r>
      <w:r>
        <w:rPr>
          <w:rFonts w:hint="eastAsia" w:ascii="宋体" w:hAnsi="宋体" w:cs="宋体"/>
          <w:sz w:val="18"/>
          <w:szCs w:val="18"/>
          <w:lang w:val="en-US" w:eastAsia="zh-CN" w:bidi="ar"/>
        </w:rPr>
        <w:t>5</w:t>
      </w:r>
      <w:r>
        <w:rPr>
          <w:rFonts w:hint="eastAsia" w:ascii="宋体" w:hAnsi="宋体" w:cs="宋体"/>
          <w:sz w:val="18"/>
          <w:szCs w:val="18"/>
          <w:lang w:bidi="ar"/>
        </w:rPr>
        <w:t xml:space="preserve">  双重差分模型（腾笼换鸟的房价效应：以老工业区搬迁改造为例）</w:t>
      </w:r>
    </w:p>
    <w:tbl>
      <w:tblPr>
        <w:tblStyle w:val="15"/>
        <w:tblW w:w="8749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095"/>
        <w:gridCol w:w="1240"/>
        <w:gridCol w:w="5058"/>
        <w:gridCol w:w="1356"/>
      </w:tblGrid>
      <w:tr w14:paraId="553D80E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15" w:hRule="atLeast"/>
          <w:tblHeader/>
          <w:jc w:val="center"/>
        </w:trPr>
        <w:tc>
          <w:tcPr>
            <w:tcW w:w="1095" w:type="dxa"/>
            <w:shd w:val="clear" w:color="auto" w:fill="E6E6E6"/>
            <w:vAlign w:val="center"/>
          </w:tcPr>
          <w:p w14:paraId="6B8086F4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  <w:r>
              <w:rPr>
                <w:rFonts w:hAnsi="宋体" w:cs="宋体"/>
                <w:sz w:val="18"/>
                <w:szCs w:val="18"/>
              </w:rPr>
              <w:t>一级模块</w:t>
            </w:r>
          </w:p>
        </w:tc>
        <w:tc>
          <w:tcPr>
            <w:tcW w:w="1240" w:type="dxa"/>
            <w:shd w:val="clear" w:color="auto" w:fill="E6E6E6"/>
            <w:vAlign w:val="center"/>
          </w:tcPr>
          <w:p w14:paraId="3CC63F4B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  <w:r>
              <w:rPr>
                <w:rFonts w:hAnsi="宋体" w:cs="宋体"/>
                <w:sz w:val="18"/>
                <w:szCs w:val="18"/>
              </w:rPr>
              <w:t>二级模块</w:t>
            </w:r>
          </w:p>
        </w:tc>
        <w:tc>
          <w:tcPr>
            <w:tcW w:w="5058" w:type="dxa"/>
            <w:shd w:val="clear" w:color="auto" w:fill="E6E6E6"/>
            <w:vAlign w:val="center"/>
          </w:tcPr>
          <w:p w14:paraId="1C76F571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  <w:r>
              <w:rPr>
                <w:rFonts w:hAnsi="宋体" w:cs="宋体"/>
                <w:sz w:val="18"/>
                <w:szCs w:val="18"/>
              </w:rPr>
              <w:t>实验项目名称</w:t>
            </w:r>
          </w:p>
        </w:tc>
        <w:tc>
          <w:tcPr>
            <w:tcW w:w="1356" w:type="dxa"/>
            <w:shd w:val="clear" w:color="auto" w:fill="E6E6E6"/>
            <w:vAlign w:val="center"/>
          </w:tcPr>
          <w:p w14:paraId="1AB2B7AF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  <w:r>
              <w:rPr>
                <w:rFonts w:hAnsi="宋体" w:cs="宋体"/>
                <w:sz w:val="18"/>
                <w:szCs w:val="18"/>
              </w:rPr>
              <w:t>涉及平台</w:t>
            </w:r>
          </w:p>
        </w:tc>
      </w:tr>
      <w:tr w14:paraId="4A1399F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  <w:jc w:val="center"/>
        </w:trPr>
        <w:tc>
          <w:tcPr>
            <w:tcW w:w="1095" w:type="dxa"/>
            <w:vMerge w:val="restart"/>
            <w:vAlign w:val="center"/>
          </w:tcPr>
          <w:p w14:paraId="3387E176">
            <w:pPr>
              <w:tabs>
                <w:tab w:val="left" w:pos="1320"/>
              </w:tabs>
              <w:adjustRightInd w:val="0"/>
              <w:snapToGrid w:val="0"/>
              <w:ind w:firstLine="0" w:firstLineChars="0"/>
              <w:jc w:val="center"/>
              <w:rPr>
                <w:rFonts w:hint="eastAsia" w:ascii="宋体" w:hAnsi="宋体" w:cs="宋体"/>
                <w:sz w:val="18"/>
                <w:szCs w:val="18"/>
              </w:rPr>
            </w:pPr>
            <w:r>
              <w:rPr>
                <w:rFonts w:hint="eastAsia" w:ascii="宋体" w:hAnsi="宋体" w:cs="宋体"/>
                <w:sz w:val="18"/>
                <w:szCs w:val="18"/>
                <w:lang w:bidi="ar"/>
              </w:rPr>
              <w:br w:type="textWrapping"/>
            </w:r>
            <w:r>
              <w:rPr>
                <w:rFonts w:hint="eastAsia" w:ascii="宋体" w:hAnsi="宋体" w:cs="宋体"/>
                <w:sz w:val="18"/>
                <w:szCs w:val="18"/>
                <w:lang w:bidi="ar"/>
              </w:rPr>
              <w:t>双重差分模型（腾笼换鸟的房价效应：以老工业区搬迁改造为例）</w:t>
            </w:r>
          </w:p>
        </w:tc>
        <w:tc>
          <w:tcPr>
            <w:tcW w:w="1240" w:type="dxa"/>
            <w:vMerge w:val="restart"/>
            <w:vAlign w:val="center"/>
          </w:tcPr>
          <w:p w14:paraId="7EE12BC7">
            <w:pPr>
              <w:pStyle w:val="9"/>
              <w:adjustRightInd w:val="0"/>
              <w:snapToGrid w:val="0"/>
              <w:ind w:firstLine="0" w:firstLineChars="0"/>
              <w:rPr>
                <w:rFonts w:hAnsi="宋体" w:cs="宋体"/>
                <w:spacing w:val="10"/>
                <w:sz w:val="18"/>
                <w:szCs w:val="18"/>
              </w:rPr>
            </w:pPr>
            <w:r>
              <w:rPr>
                <w:rFonts w:hAnsi="宋体" w:cs="宋体"/>
                <w:spacing w:val="10"/>
                <w:sz w:val="18"/>
                <w:szCs w:val="18"/>
              </w:rPr>
              <w:t>实验准备</w:t>
            </w:r>
          </w:p>
        </w:tc>
        <w:tc>
          <w:tcPr>
            <w:tcW w:w="5058" w:type="dxa"/>
            <w:vAlign w:val="center"/>
          </w:tcPr>
          <w:p w14:paraId="1F596F2D">
            <w:pPr>
              <w:pStyle w:val="9"/>
              <w:adjustRightInd w:val="0"/>
              <w:snapToGrid w:val="0"/>
              <w:ind w:firstLine="0" w:firstLineChars="0"/>
              <w:rPr>
                <w:rFonts w:hAnsi="宋体" w:cs="宋体"/>
                <w:sz w:val="18"/>
                <w:szCs w:val="18"/>
              </w:rPr>
            </w:pPr>
            <w:r>
              <w:rPr>
                <w:rFonts w:hAnsi="宋体" w:cs="宋体"/>
                <w:sz w:val="18"/>
                <w:szCs w:val="18"/>
              </w:rPr>
              <w:t>打开并登录平台学习案例相关理论知识</w:t>
            </w:r>
          </w:p>
        </w:tc>
        <w:tc>
          <w:tcPr>
            <w:tcW w:w="1356" w:type="dxa"/>
            <w:vMerge w:val="restart"/>
            <w:vAlign w:val="center"/>
          </w:tcPr>
          <w:p w14:paraId="450ACAD1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int="eastAsia" w:hAnsi="宋体" w:eastAsia="宋体" w:cs="宋体"/>
                <w:sz w:val="18"/>
                <w:szCs w:val="18"/>
                <w:lang w:eastAsia="zh-CN"/>
              </w:rPr>
            </w:pPr>
            <w:r>
              <w:rPr>
                <w:rFonts w:hint="eastAsia" w:hAnsi="宋体" w:cs="宋体"/>
                <w:sz w:val="18"/>
                <w:szCs w:val="18"/>
                <w:lang w:eastAsia="zh-CN"/>
              </w:rPr>
              <w:t>数字经济AI建模教学平台</w:t>
            </w:r>
          </w:p>
        </w:tc>
      </w:tr>
      <w:tr w14:paraId="05E6BD3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jc w:val="center"/>
        </w:trPr>
        <w:tc>
          <w:tcPr>
            <w:tcW w:w="1095" w:type="dxa"/>
            <w:vMerge w:val="continue"/>
            <w:vAlign w:val="center"/>
          </w:tcPr>
          <w:p w14:paraId="6D06F4CB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vAlign w:val="center"/>
          </w:tcPr>
          <w:p w14:paraId="3EE9FBF1">
            <w:pPr>
              <w:pStyle w:val="9"/>
              <w:adjustRightInd w:val="0"/>
              <w:snapToGrid w:val="0"/>
              <w:ind w:firstLine="0" w:firstLineChars="0"/>
              <w:rPr>
                <w:rFonts w:hAnsi="宋体" w:cs="宋体"/>
                <w:spacing w:val="10"/>
                <w:sz w:val="18"/>
                <w:szCs w:val="18"/>
              </w:rPr>
            </w:pPr>
          </w:p>
        </w:tc>
        <w:tc>
          <w:tcPr>
            <w:tcW w:w="5058" w:type="dxa"/>
            <w:vAlign w:val="center"/>
          </w:tcPr>
          <w:p w14:paraId="3173317B">
            <w:pPr>
              <w:pStyle w:val="9"/>
              <w:adjustRightInd w:val="0"/>
              <w:snapToGrid w:val="0"/>
              <w:ind w:firstLine="0" w:firstLineChars="0"/>
              <w:rPr>
                <w:rFonts w:hAnsi="宋体" w:cs="宋体"/>
                <w:sz w:val="18"/>
                <w:szCs w:val="18"/>
              </w:rPr>
            </w:pPr>
            <w:r>
              <w:rPr>
                <w:rFonts w:hAnsi="宋体" w:cs="宋体"/>
                <w:sz w:val="18"/>
                <w:szCs w:val="18"/>
              </w:rPr>
              <w:t>准备案例相关数据</w:t>
            </w:r>
          </w:p>
        </w:tc>
        <w:tc>
          <w:tcPr>
            <w:tcW w:w="1356" w:type="dxa"/>
            <w:vMerge w:val="continue"/>
            <w:vAlign w:val="center"/>
          </w:tcPr>
          <w:p w14:paraId="2B3E08DD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pacing w:val="10"/>
                <w:sz w:val="18"/>
                <w:szCs w:val="18"/>
              </w:rPr>
            </w:pPr>
          </w:p>
        </w:tc>
      </w:tr>
      <w:tr w14:paraId="7A91921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jc w:val="center"/>
        </w:trPr>
        <w:tc>
          <w:tcPr>
            <w:tcW w:w="1095" w:type="dxa"/>
            <w:vMerge w:val="continue"/>
            <w:vAlign w:val="center"/>
          </w:tcPr>
          <w:p w14:paraId="7FF5798F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vAlign w:val="center"/>
          </w:tcPr>
          <w:p w14:paraId="074564F4">
            <w:pPr>
              <w:pStyle w:val="9"/>
              <w:adjustRightInd w:val="0"/>
              <w:snapToGrid w:val="0"/>
              <w:ind w:firstLine="0" w:firstLineChars="0"/>
              <w:rPr>
                <w:rFonts w:hAnsi="宋体" w:cs="宋体"/>
                <w:spacing w:val="10"/>
                <w:sz w:val="18"/>
                <w:szCs w:val="18"/>
              </w:rPr>
            </w:pPr>
          </w:p>
        </w:tc>
        <w:tc>
          <w:tcPr>
            <w:tcW w:w="5058" w:type="dxa"/>
            <w:vAlign w:val="center"/>
          </w:tcPr>
          <w:p w14:paraId="0C3E9DD0">
            <w:pPr>
              <w:pStyle w:val="9"/>
              <w:adjustRightInd w:val="0"/>
              <w:snapToGrid w:val="0"/>
              <w:ind w:firstLine="0" w:firstLineChars="0"/>
              <w:rPr>
                <w:rFonts w:hAnsi="宋体" w:cs="宋体"/>
                <w:sz w:val="18"/>
                <w:szCs w:val="18"/>
              </w:rPr>
            </w:pPr>
            <w:r>
              <w:rPr>
                <w:rFonts w:hAnsi="宋体" w:cs="宋体"/>
                <w:sz w:val="18"/>
                <w:szCs w:val="18"/>
              </w:rPr>
              <w:t>准备仿写文档</w:t>
            </w:r>
          </w:p>
        </w:tc>
        <w:tc>
          <w:tcPr>
            <w:tcW w:w="1356" w:type="dxa"/>
            <w:vMerge w:val="continue"/>
            <w:vAlign w:val="center"/>
          </w:tcPr>
          <w:p w14:paraId="5938FEBE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pacing w:val="10"/>
                <w:sz w:val="18"/>
                <w:szCs w:val="18"/>
              </w:rPr>
            </w:pPr>
          </w:p>
        </w:tc>
      </w:tr>
      <w:tr w14:paraId="51AB400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jc w:val="center"/>
        </w:trPr>
        <w:tc>
          <w:tcPr>
            <w:tcW w:w="1095" w:type="dxa"/>
            <w:vMerge w:val="continue"/>
            <w:vAlign w:val="center"/>
          </w:tcPr>
          <w:p w14:paraId="3D9F7399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restart"/>
            <w:vAlign w:val="center"/>
          </w:tcPr>
          <w:p w14:paraId="2922813C">
            <w:pPr>
              <w:pStyle w:val="9"/>
              <w:adjustRightInd w:val="0"/>
              <w:snapToGrid w:val="0"/>
              <w:ind w:firstLine="0" w:firstLineChars="0"/>
              <w:rPr>
                <w:rFonts w:hAnsi="宋体" w:cs="宋体"/>
                <w:sz w:val="18"/>
                <w:szCs w:val="18"/>
              </w:rPr>
            </w:pPr>
            <w:r>
              <w:rPr>
                <w:rFonts w:hAnsi="宋体" w:cs="宋体"/>
                <w:sz w:val="18"/>
                <w:szCs w:val="18"/>
              </w:rPr>
              <w:t>实施步骤</w:t>
            </w:r>
          </w:p>
        </w:tc>
        <w:tc>
          <w:tcPr>
            <w:tcW w:w="5058" w:type="dxa"/>
            <w:vAlign w:val="center"/>
          </w:tcPr>
          <w:p w14:paraId="2BC4ADAB">
            <w:pPr>
              <w:pStyle w:val="9"/>
              <w:adjustRightInd w:val="0"/>
              <w:snapToGrid w:val="0"/>
              <w:ind w:firstLine="0" w:firstLineChars="0"/>
              <w:rPr>
                <w:rFonts w:hAnsi="宋体" w:cs="宋体"/>
                <w:sz w:val="18"/>
                <w:szCs w:val="18"/>
              </w:rPr>
            </w:pPr>
            <w:r>
              <w:rPr>
                <w:rFonts w:hAnsi="宋体" w:cs="宋体"/>
                <w:sz w:val="18"/>
                <w:szCs w:val="18"/>
              </w:rPr>
              <w:t>任务1：基准回归结果</w:t>
            </w:r>
          </w:p>
        </w:tc>
        <w:tc>
          <w:tcPr>
            <w:tcW w:w="1356" w:type="dxa"/>
            <w:vMerge w:val="continue"/>
            <w:vAlign w:val="center"/>
          </w:tcPr>
          <w:p w14:paraId="33474EEA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</w:p>
        </w:tc>
      </w:tr>
      <w:tr w14:paraId="4C9F79E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jc w:val="center"/>
        </w:trPr>
        <w:tc>
          <w:tcPr>
            <w:tcW w:w="1095" w:type="dxa"/>
            <w:vMerge w:val="continue"/>
            <w:vAlign w:val="center"/>
          </w:tcPr>
          <w:p w14:paraId="31C3F7ED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vAlign w:val="center"/>
          </w:tcPr>
          <w:p w14:paraId="460B1F75">
            <w:pPr>
              <w:pStyle w:val="9"/>
              <w:adjustRightInd w:val="0"/>
              <w:snapToGrid w:val="0"/>
              <w:ind w:firstLine="0" w:firstLineChars="0"/>
              <w:rPr>
                <w:rFonts w:hAnsi="宋体" w:cs="宋体"/>
                <w:sz w:val="18"/>
                <w:szCs w:val="18"/>
              </w:rPr>
            </w:pPr>
          </w:p>
        </w:tc>
        <w:tc>
          <w:tcPr>
            <w:tcW w:w="5058" w:type="dxa"/>
            <w:vAlign w:val="center"/>
          </w:tcPr>
          <w:p w14:paraId="33C2959C">
            <w:pPr>
              <w:pStyle w:val="9"/>
              <w:adjustRightInd w:val="0"/>
              <w:snapToGrid w:val="0"/>
              <w:ind w:firstLine="0" w:firstLineChars="0"/>
              <w:rPr>
                <w:rFonts w:hAnsi="宋体" w:cs="宋体"/>
                <w:sz w:val="18"/>
                <w:szCs w:val="18"/>
              </w:rPr>
            </w:pPr>
            <w:r>
              <w:rPr>
                <w:rFonts w:hAnsi="宋体" w:cs="宋体"/>
                <w:sz w:val="18"/>
                <w:szCs w:val="18"/>
              </w:rPr>
              <w:t>任务2：房价断点效应实证结果</w:t>
            </w:r>
          </w:p>
        </w:tc>
        <w:tc>
          <w:tcPr>
            <w:tcW w:w="1356" w:type="dxa"/>
            <w:vMerge w:val="continue"/>
            <w:vAlign w:val="center"/>
          </w:tcPr>
          <w:p w14:paraId="4AF24DCC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</w:p>
        </w:tc>
      </w:tr>
      <w:tr w14:paraId="5B120BC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jc w:val="center"/>
        </w:trPr>
        <w:tc>
          <w:tcPr>
            <w:tcW w:w="1095" w:type="dxa"/>
            <w:vMerge w:val="continue"/>
            <w:vAlign w:val="center"/>
          </w:tcPr>
          <w:p w14:paraId="1D156BBE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vAlign w:val="center"/>
          </w:tcPr>
          <w:p w14:paraId="59D3080D">
            <w:pPr>
              <w:pStyle w:val="9"/>
              <w:adjustRightInd w:val="0"/>
              <w:snapToGrid w:val="0"/>
              <w:ind w:firstLine="0" w:firstLineChars="0"/>
              <w:rPr>
                <w:rFonts w:hAnsi="宋体" w:cs="宋体"/>
                <w:sz w:val="18"/>
                <w:szCs w:val="18"/>
              </w:rPr>
            </w:pPr>
          </w:p>
        </w:tc>
        <w:tc>
          <w:tcPr>
            <w:tcW w:w="5058" w:type="dxa"/>
            <w:vAlign w:val="center"/>
          </w:tcPr>
          <w:p w14:paraId="0FE8C520">
            <w:pPr>
              <w:pStyle w:val="9"/>
              <w:adjustRightInd w:val="0"/>
              <w:snapToGrid w:val="0"/>
              <w:ind w:firstLine="0" w:firstLineChars="0"/>
              <w:rPr>
                <w:rFonts w:hAnsi="宋体" w:cs="宋体"/>
                <w:sz w:val="18"/>
                <w:szCs w:val="18"/>
              </w:rPr>
            </w:pPr>
            <w:r>
              <w:rPr>
                <w:rFonts w:hAnsi="宋体" w:cs="宋体"/>
                <w:sz w:val="18"/>
                <w:szCs w:val="18"/>
              </w:rPr>
              <w:t>任务3：稳健性检验结果</w:t>
            </w:r>
          </w:p>
        </w:tc>
        <w:tc>
          <w:tcPr>
            <w:tcW w:w="1356" w:type="dxa"/>
            <w:vMerge w:val="continue"/>
            <w:vAlign w:val="center"/>
          </w:tcPr>
          <w:p w14:paraId="6FDF0D67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</w:p>
        </w:tc>
      </w:tr>
      <w:tr w14:paraId="298963F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jc w:val="center"/>
        </w:trPr>
        <w:tc>
          <w:tcPr>
            <w:tcW w:w="1095" w:type="dxa"/>
            <w:vMerge w:val="continue"/>
            <w:vAlign w:val="center"/>
          </w:tcPr>
          <w:p w14:paraId="5E5A7F5F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vAlign w:val="center"/>
          </w:tcPr>
          <w:p w14:paraId="50D5548D">
            <w:pPr>
              <w:pStyle w:val="9"/>
              <w:adjustRightInd w:val="0"/>
              <w:snapToGrid w:val="0"/>
              <w:ind w:firstLine="0" w:firstLineChars="0"/>
              <w:rPr>
                <w:rFonts w:hAnsi="宋体" w:cs="宋体"/>
                <w:sz w:val="18"/>
                <w:szCs w:val="18"/>
              </w:rPr>
            </w:pPr>
          </w:p>
        </w:tc>
        <w:tc>
          <w:tcPr>
            <w:tcW w:w="5058" w:type="dxa"/>
            <w:vAlign w:val="center"/>
          </w:tcPr>
          <w:p w14:paraId="2319746D">
            <w:pPr>
              <w:pStyle w:val="9"/>
              <w:adjustRightInd w:val="0"/>
              <w:snapToGrid w:val="0"/>
              <w:ind w:firstLine="0" w:firstLineChars="0"/>
              <w:rPr>
                <w:rFonts w:hAnsi="宋体" w:cs="宋体"/>
                <w:sz w:val="18"/>
                <w:szCs w:val="18"/>
              </w:rPr>
            </w:pPr>
            <w:r>
              <w:rPr>
                <w:rFonts w:hAnsi="宋体" w:cs="宋体"/>
                <w:sz w:val="18"/>
                <w:szCs w:val="18"/>
              </w:rPr>
              <w:t>任务4：随机抽样结果</w:t>
            </w:r>
          </w:p>
        </w:tc>
        <w:tc>
          <w:tcPr>
            <w:tcW w:w="1356" w:type="dxa"/>
            <w:vMerge w:val="continue"/>
            <w:vAlign w:val="center"/>
          </w:tcPr>
          <w:p w14:paraId="22942CDA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</w:p>
        </w:tc>
      </w:tr>
      <w:tr w14:paraId="0E8B9EA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jc w:val="center"/>
        </w:trPr>
        <w:tc>
          <w:tcPr>
            <w:tcW w:w="1095" w:type="dxa"/>
            <w:vMerge w:val="continue"/>
            <w:vAlign w:val="center"/>
          </w:tcPr>
          <w:p w14:paraId="16CCBA1F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vAlign w:val="center"/>
          </w:tcPr>
          <w:p w14:paraId="470D045D">
            <w:pPr>
              <w:pStyle w:val="9"/>
              <w:adjustRightInd w:val="0"/>
              <w:snapToGrid w:val="0"/>
              <w:ind w:firstLine="0" w:firstLineChars="0"/>
              <w:rPr>
                <w:rFonts w:hAnsi="宋体" w:cs="宋体"/>
                <w:sz w:val="18"/>
                <w:szCs w:val="18"/>
              </w:rPr>
            </w:pPr>
          </w:p>
        </w:tc>
        <w:tc>
          <w:tcPr>
            <w:tcW w:w="5058" w:type="dxa"/>
            <w:vAlign w:val="center"/>
          </w:tcPr>
          <w:p w14:paraId="596D3A1A">
            <w:pPr>
              <w:pStyle w:val="9"/>
              <w:adjustRightInd w:val="0"/>
              <w:snapToGrid w:val="0"/>
              <w:ind w:firstLine="0" w:firstLineChars="0"/>
              <w:rPr>
                <w:rFonts w:hAnsi="宋体" w:cs="宋体"/>
                <w:sz w:val="18"/>
                <w:szCs w:val="18"/>
              </w:rPr>
            </w:pPr>
            <w:r>
              <w:rPr>
                <w:rFonts w:hAnsi="宋体" w:cs="宋体"/>
                <w:sz w:val="18"/>
                <w:szCs w:val="18"/>
              </w:rPr>
              <w:t>任务5：平行趋势检验结果</w:t>
            </w:r>
          </w:p>
        </w:tc>
        <w:tc>
          <w:tcPr>
            <w:tcW w:w="1356" w:type="dxa"/>
            <w:vMerge w:val="continue"/>
            <w:vAlign w:val="center"/>
          </w:tcPr>
          <w:p w14:paraId="4E5ADAE0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</w:p>
        </w:tc>
      </w:tr>
      <w:tr w14:paraId="0E09DC2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jc w:val="center"/>
        </w:trPr>
        <w:tc>
          <w:tcPr>
            <w:tcW w:w="1095" w:type="dxa"/>
            <w:vMerge w:val="continue"/>
            <w:vAlign w:val="center"/>
          </w:tcPr>
          <w:p w14:paraId="1D51B633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vAlign w:val="center"/>
          </w:tcPr>
          <w:p w14:paraId="62C773FA">
            <w:pPr>
              <w:pStyle w:val="9"/>
              <w:adjustRightInd w:val="0"/>
              <w:snapToGrid w:val="0"/>
              <w:ind w:firstLine="0" w:firstLineChars="0"/>
              <w:rPr>
                <w:rFonts w:hAnsi="宋体" w:cs="宋体"/>
                <w:sz w:val="18"/>
                <w:szCs w:val="18"/>
              </w:rPr>
            </w:pPr>
          </w:p>
        </w:tc>
        <w:tc>
          <w:tcPr>
            <w:tcW w:w="5058" w:type="dxa"/>
            <w:vAlign w:val="center"/>
          </w:tcPr>
          <w:p w14:paraId="18B93988">
            <w:pPr>
              <w:pStyle w:val="9"/>
              <w:adjustRightInd w:val="0"/>
              <w:snapToGrid w:val="0"/>
              <w:ind w:firstLine="0" w:firstLineChars="0"/>
              <w:rPr>
                <w:rFonts w:hAnsi="宋体" w:cs="宋体"/>
                <w:sz w:val="18"/>
                <w:szCs w:val="18"/>
              </w:rPr>
            </w:pPr>
            <w:r>
              <w:rPr>
                <w:rFonts w:hAnsi="宋体" w:cs="宋体"/>
                <w:sz w:val="18"/>
                <w:szCs w:val="18"/>
              </w:rPr>
              <w:t>任务6：空间异质性检验结果</w:t>
            </w:r>
          </w:p>
        </w:tc>
        <w:tc>
          <w:tcPr>
            <w:tcW w:w="1356" w:type="dxa"/>
            <w:vMerge w:val="continue"/>
            <w:vAlign w:val="center"/>
          </w:tcPr>
          <w:p w14:paraId="14E0C59D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</w:p>
        </w:tc>
      </w:tr>
      <w:tr w14:paraId="6C99968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jc w:val="center"/>
        </w:trPr>
        <w:tc>
          <w:tcPr>
            <w:tcW w:w="1095" w:type="dxa"/>
            <w:vMerge w:val="continue"/>
            <w:vAlign w:val="center"/>
          </w:tcPr>
          <w:p w14:paraId="2B4F558E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vAlign w:val="center"/>
          </w:tcPr>
          <w:p w14:paraId="1D91E175">
            <w:pPr>
              <w:pStyle w:val="9"/>
              <w:adjustRightInd w:val="0"/>
              <w:snapToGrid w:val="0"/>
              <w:ind w:firstLine="0" w:firstLineChars="0"/>
              <w:rPr>
                <w:rFonts w:hAnsi="宋体" w:cs="宋体"/>
                <w:sz w:val="18"/>
                <w:szCs w:val="18"/>
              </w:rPr>
            </w:pPr>
          </w:p>
        </w:tc>
        <w:tc>
          <w:tcPr>
            <w:tcW w:w="5058" w:type="dxa"/>
            <w:vAlign w:val="center"/>
          </w:tcPr>
          <w:p w14:paraId="00831A2D">
            <w:pPr>
              <w:pStyle w:val="9"/>
              <w:adjustRightInd w:val="0"/>
              <w:snapToGrid w:val="0"/>
              <w:ind w:firstLine="0" w:firstLineChars="0"/>
              <w:rPr>
                <w:rFonts w:hAnsi="宋体" w:cs="宋体"/>
                <w:sz w:val="18"/>
                <w:szCs w:val="18"/>
              </w:rPr>
            </w:pPr>
            <w:r>
              <w:rPr>
                <w:rFonts w:hAnsi="宋体" w:cs="宋体"/>
                <w:sz w:val="18"/>
                <w:szCs w:val="18"/>
              </w:rPr>
              <w:t>任务7：潜在机制回归结果</w:t>
            </w:r>
          </w:p>
        </w:tc>
        <w:tc>
          <w:tcPr>
            <w:tcW w:w="1356" w:type="dxa"/>
            <w:vMerge w:val="continue"/>
            <w:vAlign w:val="center"/>
          </w:tcPr>
          <w:p w14:paraId="408FED90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</w:p>
        </w:tc>
      </w:tr>
      <w:tr w14:paraId="5A45036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  <w:jc w:val="center"/>
        </w:trPr>
        <w:tc>
          <w:tcPr>
            <w:tcW w:w="1095" w:type="dxa"/>
            <w:vMerge w:val="continue"/>
            <w:vAlign w:val="center"/>
          </w:tcPr>
          <w:p w14:paraId="5B3005CA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vAlign w:val="center"/>
          </w:tcPr>
          <w:p w14:paraId="5C5B0D4B">
            <w:pPr>
              <w:pStyle w:val="9"/>
              <w:adjustRightInd w:val="0"/>
              <w:snapToGrid w:val="0"/>
              <w:ind w:firstLine="0" w:firstLineChars="0"/>
              <w:rPr>
                <w:rFonts w:hAnsi="宋体" w:cs="宋体"/>
                <w:sz w:val="18"/>
                <w:szCs w:val="18"/>
              </w:rPr>
            </w:pPr>
          </w:p>
        </w:tc>
        <w:tc>
          <w:tcPr>
            <w:tcW w:w="5058" w:type="dxa"/>
            <w:vAlign w:val="center"/>
          </w:tcPr>
          <w:p w14:paraId="2C19DA34">
            <w:pPr>
              <w:pStyle w:val="9"/>
              <w:adjustRightInd w:val="0"/>
              <w:snapToGrid w:val="0"/>
              <w:ind w:firstLine="0" w:firstLineChars="0"/>
              <w:rPr>
                <w:rFonts w:hAnsi="宋体" w:cs="宋体"/>
                <w:sz w:val="18"/>
                <w:szCs w:val="18"/>
              </w:rPr>
            </w:pPr>
            <w:r>
              <w:rPr>
                <w:rFonts w:hAnsi="宋体" w:cs="宋体"/>
                <w:sz w:val="18"/>
                <w:szCs w:val="18"/>
              </w:rPr>
              <w:t>任务8：房租效应、挂牌价格变化实证结果</w:t>
            </w:r>
          </w:p>
        </w:tc>
        <w:tc>
          <w:tcPr>
            <w:tcW w:w="1356" w:type="dxa"/>
            <w:vMerge w:val="continue"/>
            <w:vAlign w:val="center"/>
          </w:tcPr>
          <w:p w14:paraId="76D4BC34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</w:p>
        </w:tc>
      </w:tr>
      <w:tr w14:paraId="158939D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0" w:hRule="atLeast"/>
          <w:jc w:val="center"/>
        </w:trPr>
        <w:tc>
          <w:tcPr>
            <w:tcW w:w="1095" w:type="dxa"/>
            <w:vMerge w:val="continue"/>
            <w:vAlign w:val="center"/>
          </w:tcPr>
          <w:p w14:paraId="249FC768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vAlign w:val="center"/>
          </w:tcPr>
          <w:p w14:paraId="20B19D7A">
            <w:pPr>
              <w:pStyle w:val="9"/>
              <w:adjustRightInd w:val="0"/>
              <w:snapToGrid w:val="0"/>
              <w:ind w:firstLine="0" w:firstLineChars="0"/>
              <w:rPr>
                <w:rFonts w:hAnsi="宋体" w:cs="宋体"/>
                <w:sz w:val="18"/>
                <w:szCs w:val="18"/>
              </w:rPr>
            </w:pPr>
          </w:p>
        </w:tc>
        <w:tc>
          <w:tcPr>
            <w:tcW w:w="5058" w:type="dxa"/>
            <w:vAlign w:val="center"/>
          </w:tcPr>
          <w:p w14:paraId="58F309BD">
            <w:pPr>
              <w:pStyle w:val="9"/>
              <w:adjustRightInd w:val="0"/>
              <w:snapToGrid w:val="0"/>
              <w:ind w:firstLine="0" w:firstLineChars="0"/>
              <w:rPr>
                <w:rFonts w:hAnsi="宋体" w:cs="宋体"/>
                <w:sz w:val="18"/>
                <w:szCs w:val="18"/>
              </w:rPr>
            </w:pPr>
            <w:r>
              <w:rPr>
                <w:rFonts w:hAnsi="宋体" w:cs="宋体"/>
                <w:sz w:val="18"/>
                <w:szCs w:val="18"/>
              </w:rPr>
              <w:t>任务9：附录</w:t>
            </w:r>
          </w:p>
        </w:tc>
        <w:tc>
          <w:tcPr>
            <w:tcW w:w="1356" w:type="dxa"/>
            <w:vMerge w:val="continue"/>
            <w:vAlign w:val="center"/>
          </w:tcPr>
          <w:p w14:paraId="7EC98F3E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</w:p>
        </w:tc>
      </w:tr>
      <w:tr w14:paraId="1705F27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  <w:jc w:val="center"/>
        </w:trPr>
        <w:tc>
          <w:tcPr>
            <w:tcW w:w="1095" w:type="dxa"/>
            <w:vMerge w:val="continue"/>
            <w:vAlign w:val="center"/>
          </w:tcPr>
          <w:p w14:paraId="4C7C610B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restart"/>
            <w:vAlign w:val="center"/>
          </w:tcPr>
          <w:p w14:paraId="5AA3B378">
            <w:pPr>
              <w:pStyle w:val="9"/>
              <w:adjustRightInd w:val="0"/>
              <w:snapToGrid w:val="0"/>
              <w:ind w:firstLine="0" w:firstLineChars="0"/>
              <w:rPr>
                <w:rFonts w:hAnsi="宋体" w:cs="宋体"/>
                <w:sz w:val="18"/>
                <w:szCs w:val="18"/>
              </w:rPr>
            </w:pPr>
            <w:r>
              <w:rPr>
                <w:rFonts w:hAnsi="宋体" w:cs="宋体"/>
                <w:sz w:val="18"/>
                <w:szCs w:val="18"/>
              </w:rPr>
              <w:t>实验总结</w:t>
            </w:r>
          </w:p>
        </w:tc>
        <w:tc>
          <w:tcPr>
            <w:tcW w:w="5058" w:type="dxa"/>
            <w:vAlign w:val="center"/>
          </w:tcPr>
          <w:p w14:paraId="5528DF94">
            <w:pPr>
              <w:pStyle w:val="9"/>
              <w:adjustRightInd w:val="0"/>
              <w:snapToGrid w:val="0"/>
              <w:ind w:firstLine="0" w:firstLineChars="0"/>
              <w:rPr>
                <w:rFonts w:hAnsi="宋体" w:cs="宋体"/>
                <w:spacing w:val="10"/>
                <w:sz w:val="18"/>
                <w:szCs w:val="18"/>
              </w:rPr>
            </w:pPr>
            <w:r>
              <w:rPr>
                <w:rFonts w:hAnsi="宋体" w:cs="宋体"/>
                <w:spacing w:val="10"/>
                <w:sz w:val="18"/>
                <w:szCs w:val="18"/>
              </w:rPr>
              <w:t>复现完整案例及模型方法</w:t>
            </w:r>
          </w:p>
        </w:tc>
        <w:tc>
          <w:tcPr>
            <w:tcW w:w="1356" w:type="dxa"/>
            <w:vMerge w:val="continue"/>
            <w:vAlign w:val="center"/>
          </w:tcPr>
          <w:p w14:paraId="1C161A91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</w:p>
        </w:tc>
      </w:tr>
      <w:tr w14:paraId="4162E24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  <w:jc w:val="center"/>
        </w:trPr>
        <w:tc>
          <w:tcPr>
            <w:tcW w:w="1095" w:type="dxa"/>
            <w:vMerge w:val="continue"/>
            <w:vAlign w:val="center"/>
          </w:tcPr>
          <w:p w14:paraId="5A326A48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vAlign w:val="center"/>
          </w:tcPr>
          <w:p w14:paraId="5B2443D1">
            <w:pPr>
              <w:pStyle w:val="9"/>
              <w:adjustRightInd w:val="0"/>
              <w:snapToGrid w:val="0"/>
              <w:ind w:firstLine="0" w:firstLineChars="0"/>
              <w:rPr>
                <w:rFonts w:hAnsi="宋体" w:cs="宋体"/>
                <w:sz w:val="18"/>
                <w:szCs w:val="18"/>
              </w:rPr>
            </w:pPr>
          </w:p>
        </w:tc>
        <w:tc>
          <w:tcPr>
            <w:tcW w:w="5058" w:type="dxa"/>
            <w:vAlign w:val="center"/>
          </w:tcPr>
          <w:p w14:paraId="194A85D7">
            <w:pPr>
              <w:pStyle w:val="9"/>
              <w:adjustRightInd w:val="0"/>
              <w:snapToGrid w:val="0"/>
              <w:ind w:firstLine="0" w:firstLineChars="0"/>
              <w:rPr>
                <w:rFonts w:hAnsi="宋体" w:cs="宋体"/>
                <w:spacing w:val="10"/>
                <w:sz w:val="18"/>
                <w:szCs w:val="18"/>
              </w:rPr>
            </w:pPr>
            <w:r>
              <w:rPr>
                <w:rFonts w:hAnsi="宋体" w:cs="宋体"/>
                <w:spacing w:val="10"/>
                <w:sz w:val="18"/>
                <w:szCs w:val="18"/>
              </w:rPr>
              <w:t>总结双重差分模型建模技巧与论文写作技巧</w:t>
            </w:r>
          </w:p>
        </w:tc>
        <w:tc>
          <w:tcPr>
            <w:tcW w:w="1356" w:type="dxa"/>
            <w:vMerge w:val="continue"/>
            <w:vAlign w:val="center"/>
          </w:tcPr>
          <w:p w14:paraId="5AFD4592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</w:p>
        </w:tc>
      </w:tr>
    </w:tbl>
    <w:p w14:paraId="098FC1BF">
      <w:pPr>
        <w:pStyle w:val="6"/>
        <w:numPr>
          <w:ilvl w:val="1"/>
          <w:numId w:val="10"/>
        </w:numPr>
        <w:tabs>
          <w:tab w:val="left" w:pos="1320"/>
        </w:tabs>
        <w:adjustRightInd w:val="0"/>
        <w:snapToGrid w:val="0"/>
        <w:ind w:left="0" w:firstLine="422" w:firstLineChars="200"/>
        <w:rPr>
          <w:rFonts w:hint="eastAsia" w:ascii="宋体" w:hAnsi="宋体" w:cs="宋体"/>
          <w:sz w:val="21"/>
          <w:szCs w:val="21"/>
        </w:rPr>
      </w:pPr>
      <w:bookmarkStart w:id="20" w:name="_Toc4970"/>
      <w:r>
        <w:rPr>
          <w:rFonts w:hint="eastAsia" w:ascii="宋体" w:hAnsi="宋体" w:cs="宋体"/>
          <w:sz w:val="21"/>
          <w:szCs w:val="21"/>
        </w:rPr>
        <w:t>渐进双重差分模型（制度创新、营商环境与城市创业活力—来自中国自由贸易试验区的证据）</w:t>
      </w:r>
      <w:bookmarkEnd w:id="20"/>
    </w:p>
    <w:p w14:paraId="6B086AD7">
      <w:pPr>
        <w:pStyle w:val="7"/>
        <w:numPr>
          <w:ilvl w:val="2"/>
          <w:numId w:val="11"/>
        </w:numPr>
        <w:adjustRightInd w:val="0"/>
        <w:snapToGrid w:val="0"/>
        <w:spacing w:before="0" w:after="0" w:line="360" w:lineRule="auto"/>
        <w:ind w:firstLine="422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</w:rPr>
        <w:t>案例概述</w:t>
      </w:r>
    </w:p>
    <w:p w14:paraId="3CF7AB9F">
      <w:pPr>
        <w:adjustRightInd w:val="0"/>
        <w:snapToGrid w:val="0"/>
        <w:ind w:firstLine="360"/>
        <w:jc w:val="center"/>
        <w:rPr>
          <w:rFonts w:hint="eastAsia" w:ascii="宋体" w:hAnsi="宋体" w:cs="宋体"/>
          <w:sz w:val="18"/>
          <w:szCs w:val="18"/>
          <w:lang w:bidi="ar"/>
        </w:rPr>
      </w:pPr>
      <w:r>
        <w:rPr>
          <w:rFonts w:hint="eastAsia" w:ascii="宋体" w:hAnsi="宋体" w:cs="宋体"/>
          <w:sz w:val="18"/>
          <w:szCs w:val="18"/>
          <w:lang w:bidi="ar"/>
        </w:rPr>
        <w:t>表</w:t>
      </w:r>
      <w:r>
        <w:rPr>
          <w:rFonts w:hint="eastAsia" w:ascii="宋体" w:hAnsi="宋体" w:cs="宋体"/>
          <w:sz w:val="18"/>
          <w:szCs w:val="18"/>
          <w:lang w:val="en-US" w:eastAsia="zh-CN" w:bidi="ar"/>
        </w:rPr>
        <w:t>6</w:t>
      </w:r>
      <w:r>
        <w:rPr>
          <w:rFonts w:hint="eastAsia" w:ascii="宋体" w:hAnsi="宋体" w:cs="宋体"/>
          <w:sz w:val="18"/>
          <w:szCs w:val="18"/>
          <w:lang w:bidi="ar"/>
        </w:rPr>
        <w:t xml:space="preserve"> 案例概述</w:t>
      </w:r>
    </w:p>
    <w:tbl>
      <w:tblPr>
        <w:tblStyle w:val="21"/>
        <w:tblW w:w="5011" w:type="pct"/>
        <w:jc w:val="center"/>
        <w:tblBorders>
          <w:top w:val="single" w:color="auto" w:sz="12" w:space="0"/>
          <w:left w:val="none" w:color="auto" w:sz="0" w:space="0"/>
          <w:bottom w:val="single" w:color="auto" w:sz="12" w:space="0"/>
          <w:right w:val="none" w:color="auto" w:sz="0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532"/>
        <w:gridCol w:w="7009"/>
      </w:tblGrid>
      <w:tr w14:paraId="3B87994B"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57" w:hRule="atLeast"/>
          <w:jc w:val="center"/>
        </w:trPr>
        <w:tc>
          <w:tcPr>
            <w:tcW w:w="897" w:type="pct"/>
            <w:vAlign w:val="center"/>
          </w:tcPr>
          <w:p w14:paraId="047FD3CC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b/>
                <w:bCs/>
                <w:sz w:val="18"/>
                <w:szCs w:val="18"/>
              </w:rPr>
            </w:pPr>
            <w:r>
              <w:rPr>
                <w:rFonts w:hAnsi="宋体" w:cs="宋体"/>
                <w:b/>
                <w:bCs/>
                <w:sz w:val="18"/>
                <w:szCs w:val="18"/>
              </w:rPr>
              <w:t>模块</w:t>
            </w:r>
          </w:p>
        </w:tc>
        <w:tc>
          <w:tcPr>
            <w:tcW w:w="4102" w:type="pct"/>
            <w:vAlign w:val="center"/>
          </w:tcPr>
          <w:p w14:paraId="36ECF534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b/>
                <w:bCs/>
                <w:sz w:val="18"/>
                <w:szCs w:val="18"/>
              </w:rPr>
            </w:pPr>
            <w:r>
              <w:rPr>
                <w:rFonts w:hAnsi="宋体" w:cs="宋体"/>
                <w:b/>
                <w:bCs/>
                <w:sz w:val="18"/>
                <w:szCs w:val="18"/>
              </w:rPr>
              <w:t>模块内容</w:t>
            </w:r>
          </w:p>
        </w:tc>
      </w:tr>
      <w:tr w14:paraId="32F28E98"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  <w:jc w:val="center"/>
        </w:trPr>
        <w:tc>
          <w:tcPr>
            <w:tcW w:w="897" w:type="pct"/>
            <w:vAlign w:val="center"/>
          </w:tcPr>
          <w:p w14:paraId="5C109E12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  <w:r>
              <w:rPr>
                <w:rFonts w:hAnsi="宋体" w:cs="宋体"/>
                <w:sz w:val="18"/>
                <w:szCs w:val="18"/>
              </w:rPr>
              <w:t>课时设置</w:t>
            </w:r>
          </w:p>
        </w:tc>
        <w:tc>
          <w:tcPr>
            <w:tcW w:w="4102" w:type="pct"/>
            <w:vAlign w:val="center"/>
          </w:tcPr>
          <w:p w14:paraId="048D11DA">
            <w:pPr>
              <w:pStyle w:val="9"/>
              <w:adjustRightInd w:val="0"/>
              <w:snapToGrid w:val="0"/>
              <w:ind w:firstLine="0" w:firstLineChars="0"/>
              <w:rPr>
                <w:rFonts w:hAnsi="宋体" w:cs="宋体"/>
                <w:sz w:val="18"/>
                <w:szCs w:val="18"/>
              </w:rPr>
            </w:pPr>
            <w:r>
              <w:rPr>
                <w:rFonts w:hAnsi="宋体" w:cs="宋体"/>
                <w:sz w:val="18"/>
                <w:szCs w:val="18"/>
              </w:rPr>
              <w:t>理论教学4学时，实践教学4学时，总计8学时。</w:t>
            </w:r>
          </w:p>
        </w:tc>
      </w:tr>
      <w:tr w14:paraId="016C8DDF"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6" w:hRule="atLeast"/>
          <w:jc w:val="center"/>
        </w:trPr>
        <w:tc>
          <w:tcPr>
            <w:tcW w:w="897" w:type="pct"/>
            <w:vAlign w:val="center"/>
          </w:tcPr>
          <w:p w14:paraId="1E55321D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  <w:r>
              <w:rPr>
                <w:rFonts w:hAnsi="宋体" w:cs="宋体"/>
                <w:sz w:val="18"/>
                <w:szCs w:val="18"/>
              </w:rPr>
              <w:t>案例资源</w:t>
            </w:r>
          </w:p>
        </w:tc>
        <w:tc>
          <w:tcPr>
            <w:tcW w:w="4102" w:type="pct"/>
            <w:vAlign w:val="center"/>
          </w:tcPr>
          <w:p w14:paraId="457054A8">
            <w:pPr>
              <w:pStyle w:val="9"/>
              <w:adjustRightInd w:val="0"/>
              <w:snapToGrid w:val="0"/>
              <w:ind w:firstLine="0" w:firstLineChars="0"/>
              <w:jc w:val="left"/>
              <w:rPr>
                <w:rFonts w:hAnsi="宋体" w:cs="宋体"/>
                <w:sz w:val="18"/>
                <w:szCs w:val="18"/>
              </w:rPr>
            </w:pPr>
            <w:r>
              <w:rPr>
                <w:rFonts w:hAnsi="宋体" w:cs="宋体"/>
                <w:sz w:val="18"/>
                <w:szCs w:val="18"/>
              </w:rPr>
              <w:t>包含10份实训指导书、10个案例视频、4份数据、1份论文仿写设计报告模板。</w:t>
            </w:r>
          </w:p>
        </w:tc>
      </w:tr>
      <w:tr w14:paraId="1783BD88"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2" w:hRule="atLeast"/>
          <w:jc w:val="center"/>
        </w:trPr>
        <w:tc>
          <w:tcPr>
            <w:tcW w:w="897" w:type="pct"/>
            <w:vAlign w:val="center"/>
          </w:tcPr>
          <w:p w14:paraId="3C8B5983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  <w:r>
              <w:rPr>
                <w:rFonts w:hAnsi="宋体" w:cs="宋体"/>
                <w:sz w:val="18"/>
                <w:szCs w:val="18"/>
              </w:rPr>
              <w:t>技能点</w:t>
            </w:r>
          </w:p>
        </w:tc>
        <w:tc>
          <w:tcPr>
            <w:tcW w:w="4102" w:type="pct"/>
            <w:vAlign w:val="center"/>
          </w:tcPr>
          <w:p w14:paraId="48F5C497">
            <w:pPr>
              <w:pStyle w:val="9"/>
              <w:adjustRightInd w:val="0"/>
              <w:snapToGrid w:val="0"/>
              <w:ind w:firstLine="0" w:firstLineChars="0"/>
              <w:jc w:val="left"/>
              <w:rPr>
                <w:rFonts w:hAnsi="宋体" w:cs="宋体"/>
                <w:sz w:val="18"/>
                <w:szCs w:val="18"/>
              </w:rPr>
            </w:pPr>
            <w:r>
              <w:rPr>
                <w:rFonts w:hAnsi="宋体" w:cs="宋体"/>
                <w:sz w:val="18"/>
                <w:szCs w:val="18"/>
              </w:rPr>
              <w:t>高效掌握渐进双重差分模型建模技巧与论文写作技巧</w:t>
            </w:r>
          </w:p>
        </w:tc>
      </w:tr>
      <w:tr w14:paraId="0DF6BD3A"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2" w:hRule="atLeast"/>
          <w:jc w:val="center"/>
        </w:trPr>
        <w:tc>
          <w:tcPr>
            <w:tcW w:w="897" w:type="pct"/>
            <w:vAlign w:val="center"/>
          </w:tcPr>
          <w:p w14:paraId="340ADABB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  <w:r>
              <w:rPr>
                <w:rFonts w:hAnsi="宋体" w:cs="宋体"/>
                <w:sz w:val="18"/>
                <w:szCs w:val="18"/>
              </w:rPr>
              <w:t>操作复现</w:t>
            </w:r>
          </w:p>
        </w:tc>
        <w:tc>
          <w:tcPr>
            <w:tcW w:w="4102" w:type="pct"/>
            <w:vAlign w:val="center"/>
          </w:tcPr>
          <w:p w14:paraId="1F7606FC">
            <w:pPr>
              <w:pStyle w:val="9"/>
              <w:adjustRightInd w:val="0"/>
              <w:snapToGrid w:val="0"/>
              <w:ind w:firstLine="0" w:firstLineChars="0"/>
              <w:jc w:val="left"/>
              <w:rPr>
                <w:rFonts w:hAnsi="宋体" w:cs="宋体"/>
                <w:sz w:val="18"/>
                <w:szCs w:val="18"/>
              </w:rPr>
            </w:pPr>
            <w:r>
              <w:rPr>
                <w:rFonts w:hAnsi="宋体" w:cs="宋体"/>
                <w:sz w:val="18"/>
                <w:szCs w:val="18"/>
              </w:rPr>
              <w:t>制度创新、营商环境与城市创业活力—来自中国自由贸易试验区的证据</w:t>
            </w:r>
          </w:p>
        </w:tc>
      </w:tr>
    </w:tbl>
    <w:p w14:paraId="4DC61F14">
      <w:pPr>
        <w:adjustRightInd w:val="0"/>
        <w:snapToGrid w:val="0"/>
        <w:ind w:firstLine="420"/>
        <w:jc w:val="left"/>
        <w:rPr>
          <w:rFonts w:hint="eastAsia" w:ascii="宋体" w:hAnsi="宋体" w:cs="宋体"/>
          <w:sz w:val="21"/>
          <w:szCs w:val="21"/>
        </w:rPr>
      </w:pPr>
      <w:r>
        <w:rPr>
          <w:rFonts w:hint="eastAsia" w:ascii="宋体" w:hAnsi="宋体" w:cs="宋体"/>
          <w:sz w:val="21"/>
          <w:szCs w:val="21"/>
        </w:rPr>
        <w:t>渐进双重差分模型（Staggered Difference-in-Differences，或</w:t>
      </w:r>
      <w:r>
        <w:rPr>
          <w:rFonts w:ascii="宋体" w:hAnsi="宋体" w:cs="宋体"/>
          <w:sz w:val="21"/>
          <w:szCs w:val="21"/>
        </w:rPr>
        <w:t> 多期DID、异时DID）是传统双重差分模型（DID）的扩展，适用于处理组个体（如地区、企业、个人）在不同时间点接受政策干预的场景。其核心是处理组接受干预的时点不同，且可能存在动态处理效应</w:t>
      </w:r>
      <w:r>
        <w:rPr>
          <w:rFonts w:hint="eastAsia" w:ascii="宋体" w:hAnsi="宋体" w:cs="宋体"/>
          <w:sz w:val="21"/>
          <w:szCs w:val="21"/>
        </w:rPr>
        <w:t>。可应用于动态政策效果评估、</w:t>
      </w:r>
      <w:r>
        <w:rPr>
          <w:rFonts w:ascii="宋体" w:hAnsi="宋体" w:cs="宋体"/>
          <w:sz w:val="21"/>
          <w:szCs w:val="21"/>
        </w:rPr>
        <w:t>处理组在不同时间加入干预</w:t>
      </w:r>
      <w:r>
        <w:rPr>
          <w:rFonts w:hint="eastAsia" w:ascii="宋体" w:hAnsi="宋体" w:cs="宋体"/>
          <w:sz w:val="21"/>
          <w:szCs w:val="21"/>
        </w:rPr>
        <w:t>、</w:t>
      </w:r>
      <w:r>
        <w:rPr>
          <w:rFonts w:ascii="宋体" w:hAnsi="宋体" w:cs="宋体"/>
          <w:sz w:val="21"/>
          <w:szCs w:val="21"/>
        </w:rPr>
        <w:t>长期政策效果的追踪研究</w:t>
      </w:r>
      <w:r>
        <w:rPr>
          <w:rFonts w:hint="eastAsia" w:ascii="宋体" w:hAnsi="宋体" w:cs="宋体"/>
          <w:sz w:val="21"/>
          <w:szCs w:val="21"/>
        </w:rPr>
        <w:t>、</w:t>
      </w:r>
      <w:r>
        <w:rPr>
          <w:rFonts w:ascii="宋体" w:hAnsi="宋体" w:cs="宋体"/>
          <w:sz w:val="21"/>
          <w:szCs w:val="21"/>
        </w:rPr>
        <w:t>政策调整或终止后的效果分析</w:t>
      </w:r>
      <w:r>
        <w:rPr>
          <w:rFonts w:hint="eastAsia" w:ascii="宋体" w:hAnsi="宋体" w:cs="宋体"/>
          <w:sz w:val="21"/>
          <w:szCs w:val="21"/>
        </w:rPr>
        <w:t>、</w:t>
      </w:r>
      <w:r>
        <w:rPr>
          <w:rFonts w:ascii="宋体" w:hAnsi="宋体" w:cs="宋体"/>
          <w:sz w:val="21"/>
          <w:szCs w:val="21"/>
        </w:rPr>
        <w:t>技术扩散或市场行为研究</w:t>
      </w:r>
      <w:r>
        <w:rPr>
          <w:rFonts w:hint="eastAsia" w:ascii="宋体" w:hAnsi="宋体" w:cs="宋体"/>
          <w:sz w:val="21"/>
          <w:szCs w:val="21"/>
        </w:rPr>
        <w:t>、分批次、分阶段推广的政策评估等</w:t>
      </w:r>
      <w:r>
        <w:rPr>
          <w:rFonts w:ascii="宋体" w:hAnsi="宋体" w:cs="宋体"/>
          <w:sz w:val="21"/>
          <w:szCs w:val="21"/>
        </w:rPr>
        <w:t>应用场景及相关案例</w:t>
      </w:r>
      <w:r>
        <w:rPr>
          <w:rFonts w:hint="eastAsia" w:ascii="宋体" w:hAnsi="宋体" w:cs="宋体"/>
          <w:sz w:val="21"/>
          <w:szCs w:val="21"/>
        </w:rPr>
        <w:t>。</w:t>
      </w:r>
    </w:p>
    <w:p w14:paraId="44A32745">
      <w:pPr>
        <w:adjustRightInd w:val="0"/>
        <w:snapToGrid w:val="0"/>
        <w:ind w:firstLine="420"/>
        <w:jc w:val="left"/>
        <w:rPr>
          <w:rFonts w:hint="eastAsia" w:ascii="宋体" w:hAnsi="宋体" w:cs="宋体"/>
          <w:sz w:val="21"/>
          <w:szCs w:val="21"/>
        </w:rPr>
      </w:pPr>
      <w:r>
        <w:rPr>
          <w:rFonts w:hint="eastAsia" w:ascii="宋体" w:hAnsi="宋体" w:cs="宋体"/>
          <w:sz w:val="21"/>
          <w:szCs w:val="21"/>
        </w:rPr>
        <w:t>渐进DID的前提条件与注意事项：</w:t>
      </w:r>
    </w:p>
    <w:p w14:paraId="42265636">
      <w:pPr>
        <w:adjustRightInd w:val="0"/>
        <w:snapToGrid w:val="0"/>
        <w:ind w:firstLine="420"/>
        <w:jc w:val="left"/>
        <w:rPr>
          <w:rFonts w:hint="eastAsia" w:ascii="宋体" w:hAnsi="宋体" w:cs="宋体"/>
          <w:sz w:val="21"/>
          <w:szCs w:val="21"/>
        </w:rPr>
      </w:pPr>
      <w:r>
        <w:rPr>
          <w:rFonts w:hint="eastAsia" w:ascii="宋体" w:hAnsi="宋体" w:cs="宋体"/>
          <w:sz w:val="21"/>
          <w:szCs w:val="21"/>
        </w:rPr>
        <w:t>平行趋势假设：在未接受干预时，处理组和对照组的潜在结果趋势应一致。</w:t>
      </w:r>
    </w:p>
    <w:p w14:paraId="53C62EC8">
      <w:pPr>
        <w:adjustRightInd w:val="0"/>
        <w:snapToGrid w:val="0"/>
        <w:ind w:firstLine="420"/>
        <w:jc w:val="left"/>
        <w:rPr>
          <w:rFonts w:hint="eastAsia" w:ascii="宋体" w:hAnsi="宋体" w:cs="宋体"/>
          <w:sz w:val="21"/>
          <w:szCs w:val="21"/>
        </w:rPr>
      </w:pPr>
      <w:r>
        <w:rPr>
          <w:rFonts w:hint="eastAsia" w:ascii="宋体" w:hAnsi="宋体" w:cs="宋体"/>
          <w:sz w:val="21"/>
          <w:szCs w:val="21"/>
        </w:rPr>
        <w:t>无预期效应：处理组个体在政策实施前不会因预期政策而改变行为。</w:t>
      </w:r>
    </w:p>
    <w:p w14:paraId="74FD8E56">
      <w:pPr>
        <w:adjustRightInd w:val="0"/>
        <w:snapToGrid w:val="0"/>
        <w:ind w:firstLine="420"/>
        <w:jc w:val="left"/>
        <w:rPr>
          <w:rFonts w:hint="eastAsia" w:ascii="宋体" w:hAnsi="宋体" w:cs="宋体"/>
          <w:sz w:val="21"/>
          <w:szCs w:val="21"/>
        </w:rPr>
      </w:pPr>
      <w:r>
        <w:rPr>
          <w:rFonts w:hint="eastAsia" w:ascii="宋体" w:hAnsi="宋体" w:cs="宋体"/>
          <w:sz w:val="21"/>
          <w:szCs w:val="21"/>
        </w:rPr>
        <w:t>处理状态的单向性：一旦个体进入处理组，通常不再退出（如政策不可逆）。</w:t>
      </w:r>
    </w:p>
    <w:p w14:paraId="3E4A77B9">
      <w:pPr>
        <w:adjustRightInd w:val="0"/>
        <w:snapToGrid w:val="0"/>
        <w:ind w:firstLine="420"/>
        <w:jc w:val="left"/>
        <w:rPr>
          <w:rFonts w:hint="eastAsia" w:ascii="宋体" w:hAnsi="宋体" w:cs="宋体"/>
          <w:sz w:val="21"/>
          <w:szCs w:val="21"/>
        </w:rPr>
      </w:pPr>
      <w:r>
        <w:rPr>
          <w:rFonts w:hint="eastAsia" w:ascii="宋体" w:hAnsi="宋体" w:cs="宋体"/>
          <w:sz w:val="21"/>
          <w:szCs w:val="21"/>
        </w:rPr>
        <w:t>异质性处理效应：不同时间点接受干预的处理组可能存在效果差异，需通过事件研究法（Event Study）或异质性分析检验。</w:t>
      </w:r>
    </w:p>
    <w:p w14:paraId="49DFBF0F">
      <w:pPr>
        <w:adjustRightInd w:val="0"/>
        <w:snapToGrid w:val="0"/>
        <w:ind w:firstLine="420"/>
        <w:jc w:val="left"/>
        <w:rPr>
          <w:rFonts w:hint="eastAsia" w:ascii="宋体" w:hAnsi="宋体" w:cs="宋体"/>
          <w:sz w:val="21"/>
          <w:szCs w:val="21"/>
        </w:rPr>
      </w:pPr>
      <w:r>
        <w:rPr>
          <w:rFonts w:hint="eastAsia" w:ascii="宋体" w:hAnsi="宋体" w:cs="宋体"/>
          <w:sz w:val="21"/>
          <w:szCs w:val="21"/>
        </w:rPr>
        <w:t>控制变量：需加入时间固定效应（控制时间趋势）和个体固定效应（控制个体差异）。</w:t>
      </w:r>
    </w:p>
    <w:p w14:paraId="27B18DE6">
      <w:pPr>
        <w:adjustRightInd w:val="0"/>
        <w:snapToGrid w:val="0"/>
        <w:ind w:firstLine="420"/>
        <w:jc w:val="left"/>
        <w:rPr>
          <w:rFonts w:hint="eastAsia" w:ascii="宋体" w:hAnsi="宋体" w:cs="宋体"/>
          <w:sz w:val="21"/>
          <w:szCs w:val="21"/>
        </w:rPr>
      </w:pPr>
      <w:r>
        <w:rPr>
          <w:rFonts w:hint="eastAsia" w:ascii="宋体" w:hAnsi="宋体" w:cs="宋体"/>
          <w:sz w:val="21"/>
          <w:szCs w:val="21"/>
        </w:rPr>
        <w:t>重叠期处理：某些个体可能在研究期内既作为处理组又作为对照组，需谨慎处理样本选择。</w:t>
      </w:r>
    </w:p>
    <w:p w14:paraId="41D4796E">
      <w:pPr>
        <w:adjustRightInd w:val="0"/>
        <w:snapToGrid w:val="0"/>
        <w:ind w:firstLine="420"/>
        <w:jc w:val="left"/>
        <w:rPr>
          <w:rFonts w:ascii="宋体" w:hAnsi="宋体" w:cs="宋体"/>
          <w:sz w:val="21"/>
          <w:szCs w:val="21"/>
        </w:rPr>
      </w:pPr>
      <w:r>
        <w:rPr>
          <w:rFonts w:hint="eastAsia" w:ascii="宋体" w:hAnsi="宋体" w:cs="宋体"/>
          <w:sz w:val="21"/>
          <w:szCs w:val="21"/>
        </w:rPr>
        <w:t>渐进DID适用于</w:t>
      </w:r>
      <w:r>
        <w:rPr>
          <w:rFonts w:ascii="宋体" w:hAnsi="宋体" w:cs="宋体"/>
          <w:sz w:val="21"/>
          <w:szCs w:val="21"/>
        </w:rPr>
        <w:t>政策干预时间点分散、动态效应显著的场景，能更灵活地捕捉政策效果的异质性和时变性。在实证中需特别注意平行趋势检验和动态效应可视化（如绘制政策前后效果变化图）</w:t>
      </w:r>
    </w:p>
    <w:p w14:paraId="49D456EF">
      <w:pPr>
        <w:pStyle w:val="2"/>
        <w:ind w:left="0" w:leftChars="0" w:firstLine="0" w:firstLineChars="0"/>
        <w:rPr>
          <w:rFonts w:hint="eastAsia"/>
        </w:rPr>
      </w:pPr>
      <w:r>
        <w:drawing>
          <wp:inline distT="0" distB="0" distL="114300" distR="114300">
            <wp:extent cx="5267960" cy="3611245"/>
            <wp:effectExtent l="0" t="0" r="2540" b="8255"/>
            <wp:docPr id="6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3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3611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CAF947">
      <w:pPr>
        <w:pStyle w:val="7"/>
        <w:numPr>
          <w:ilvl w:val="2"/>
          <w:numId w:val="11"/>
        </w:numPr>
        <w:adjustRightInd w:val="0"/>
        <w:snapToGrid w:val="0"/>
        <w:spacing w:before="0" w:after="0" w:line="360" w:lineRule="auto"/>
        <w:ind w:firstLine="422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</w:rPr>
        <w:t>案例内容</w:t>
      </w:r>
    </w:p>
    <w:p w14:paraId="35CA18B2">
      <w:pPr>
        <w:adjustRightInd w:val="0"/>
        <w:snapToGrid w:val="0"/>
        <w:ind w:firstLine="360"/>
        <w:jc w:val="center"/>
      </w:pPr>
      <w:r>
        <w:rPr>
          <w:rFonts w:hint="eastAsia" w:ascii="宋体" w:hAnsi="宋体" w:cs="宋体"/>
          <w:sz w:val="18"/>
          <w:szCs w:val="18"/>
          <w:lang w:bidi="ar"/>
        </w:rPr>
        <w:t>表</w:t>
      </w:r>
      <w:r>
        <w:rPr>
          <w:rFonts w:hint="eastAsia" w:ascii="宋体" w:hAnsi="宋体" w:cs="宋体"/>
          <w:sz w:val="18"/>
          <w:szCs w:val="18"/>
          <w:lang w:val="en-US" w:eastAsia="zh-CN" w:bidi="ar"/>
        </w:rPr>
        <w:t>7</w:t>
      </w:r>
      <w:r>
        <w:rPr>
          <w:rFonts w:hint="eastAsia" w:ascii="宋体" w:hAnsi="宋体" w:cs="宋体"/>
          <w:sz w:val="18"/>
          <w:szCs w:val="18"/>
          <w:lang w:bidi="ar"/>
        </w:rPr>
        <w:t xml:space="preserve"> 渐进双重差分模型（制度创新、营商环境与城市创业活力——来自中国自由贸易试验区的证据）</w:t>
      </w:r>
    </w:p>
    <w:tbl>
      <w:tblPr>
        <w:tblStyle w:val="15"/>
        <w:tblW w:w="8749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095"/>
        <w:gridCol w:w="1240"/>
        <w:gridCol w:w="5058"/>
        <w:gridCol w:w="1356"/>
      </w:tblGrid>
      <w:tr w14:paraId="352A28D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blHeader/>
          <w:jc w:val="center"/>
        </w:trPr>
        <w:tc>
          <w:tcPr>
            <w:tcW w:w="1095" w:type="dxa"/>
            <w:shd w:val="clear" w:color="auto" w:fill="E6E6E6"/>
            <w:vAlign w:val="center"/>
          </w:tcPr>
          <w:p w14:paraId="252240E7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  <w:r>
              <w:rPr>
                <w:rFonts w:hAnsi="宋体" w:cs="宋体"/>
                <w:sz w:val="18"/>
                <w:szCs w:val="18"/>
              </w:rPr>
              <w:t>一级模块</w:t>
            </w:r>
          </w:p>
        </w:tc>
        <w:tc>
          <w:tcPr>
            <w:tcW w:w="1240" w:type="dxa"/>
            <w:shd w:val="clear" w:color="auto" w:fill="E6E6E6"/>
            <w:vAlign w:val="center"/>
          </w:tcPr>
          <w:p w14:paraId="2E20A866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  <w:r>
              <w:rPr>
                <w:rFonts w:hAnsi="宋体" w:cs="宋体"/>
                <w:sz w:val="18"/>
                <w:szCs w:val="18"/>
              </w:rPr>
              <w:t>二级模块</w:t>
            </w:r>
          </w:p>
        </w:tc>
        <w:tc>
          <w:tcPr>
            <w:tcW w:w="5058" w:type="dxa"/>
            <w:shd w:val="clear" w:color="auto" w:fill="E6E6E6"/>
            <w:vAlign w:val="center"/>
          </w:tcPr>
          <w:p w14:paraId="35E919A9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  <w:r>
              <w:rPr>
                <w:rFonts w:hAnsi="宋体" w:cs="宋体"/>
                <w:sz w:val="18"/>
                <w:szCs w:val="18"/>
              </w:rPr>
              <w:t>实验项目名称</w:t>
            </w:r>
          </w:p>
        </w:tc>
        <w:tc>
          <w:tcPr>
            <w:tcW w:w="1356" w:type="dxa"/>
            <w:shd w:val="clear" w:color="auto" w:fill="E6E6E6"/>
            <w:vAlign w:val="center"/>
          </w:tcPr>
          <w:p w14:paraId="4A8A429C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  <w:r>
              <w:rPr>
                <w:rFonts w:hAnsi="宋体" w:cs="宋体"/>
                <w:sz w:val="18"/>
                <w:szCs w:val="18"/>
              </w:rPr>
              <w:t>涉及平台</w:t>
            </w:r>
          </w:p>
        </w:tc>
      </w:tr>
      <w:tr w14:paraId="3B8D892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095" w:type="dxa"/>
            <w:vMerge w:val="restart"/>
            <w:vAlign w:val="center"/>
          </w:tcPr>
          <w:p w14:paraId="2D6CEB70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  <w:r>
              <w:rPr>
                <w:rFonts w:hAnsi="宋体" w:cs="宋体"/>
                <w:sz w:val="18"/>
                <w:szCs w:val="18"/>
              </w:rPr>
              <w:t>渐进双重差分模型（制度创新、营商环境与城市创业活力—来自中国自由贸易试验区的证据）</w:t>
            </w:r>
          </w:p>
          <w:p w14:paraId="4690F7C9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</w:p>
          <w:p w14:paraId="427EBA87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restart"/>
            <w:vAlign w:val="center"/>
          </w:tcPr>
          <w:p w14:paraId="12C6A516">
            <w:pPr>
              <w:pStyle w:val="9"/>
              <w:adjustRightInd w:val="0"/>
              <w:snapToGrid w:val="0"/>
              <w:ind w:firstLine="0" w:firstLineChars="0"/>
              <w:rPr>
                <w:rFonts w:hAnsi="宋体" w:cs="宋体"/>
                <w:spacing w:val="10"/>
                <w:sz w:val="18"/>
                <w:szCs w:val="18"/>
              </w:rPr>
            </w:pPr>
            <w:r>
              <w:rPr>
                <w:rFonts w:hAnsi="宋体" w:cs="宋体"/>
                <w:spacing w:val="10"/>
                <w:sz w:val="18"/>
                <w:szCs w:val="18"/>
              </w:rPr>
              <w:t>实验准备</w:t>
            </w:r>
          </w:p>
        </w:tc>
        <w:tc>
          <w:tcPr>
            <w:tcW w:w="5058" w:type="dxa"/>
            <w:vAlign w:val="center"/>
          </w:tcPr>
          <w:p w14:paraId="69B800E0">
            <w:pPr>
              <w:pStyle w:val="9"/>
              <w:adjustRightInd w:val="0"/>
              <w:snapToGrid w:val="0"/>
              <w:ind w:firstLine="0" w:firstLineChars="0"/>
              <w:rPr>
                <w:rFonts w:hAnsi="宋体" w:cs="宋体"/>
                <w:color w:val="FF0000"/>
                <w:spacing w:val="10"/>
                <w:sz w:val="18"/>
                <w:szCs w:val="18"/>
              </w:rPr>
            </w:pPr>
            <w:r>
              <w:rPr>
                <w:rFonts w:hAnsi="宋体" w:cs="宋体"/>
                <w:sz w:val="18"/>
                <w:szCs w:val="18"/>
              </w:rPr>
              <w:t>打开并登录平台学习案例相关理论知识</w:t>
            </w:r>
          </w:p>
        </w:tc>
        <w:tc>
          <w:tcPr>
            <w:tcW w:w="1356" w:type="dxa"/>
            <w:vMerge w:val="restart"/>
            <w:vAlign w:val="center"/>
          </w:tcPr>
          <w:p w14:paraId="530680F1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int="eastAsia" w:hAnsi="宋体" w:eastAsia="宋体" w:cs="宋体"/>
                <w:sz w:val="18"/>
                <w:szCs w:val="18"/>
                <w:lang w:eastAsia="zh-CN"/>
              </w:rPr>
            </w:pPr>
            <w:r>
              <w:rPr>
                <w:rFonts w:hint="eastAsia" w:hAnsi="宋体" w:cs="宋体"/>
                <w:sz w:val="18"/>
                <w:szCs w:val="18"/>
                <w:lang w:eastAsia="zh-CN"/>
              </w:rPr>
              <w:t>数字经济AI建模教学平台</w:t>
            </w:r>
          </w:p>
        </w:tc>
      </w:tr>
      <w:tr w14:paraId="73A4DD6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095" w:type="dxa"/>
            <w:vMerge w:val="continue"/>
            <w:vAlign w:val="center"/>
          </w:tcPr>
          <w:p w14:paraId="3FD34A5A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vAlign w:val="center"/>
          </w:tcPr>
          <w:p w14:paraId="27D8267A">
            <w:pPr>
              <w:pStyle w:val="9"/>
              <w:adjustRightInd w:val="0"/>
              <w:snapToGrid w:val="0"/>
              <w:ind w:firstLine="0" w:firstLineChars="0"/>
              <w:rPr>
                <w:rFonts w:hAnsi="宋体" w:cs="宋体"/>
                <w:spacing w:val="10"/>
                <w:sz w:val="18"/>
                <w:szCs w:val="18"/>
              </w:rPr>
            </w:pPr>
          </w:p>
        </w:tc>
        <w:tc>
          <w:tcPr>
            <w:tcW w:w="5058" w:type="dxa"/>
            <w:vAlign w:val="center"/>
          </w:tcPr>
          <w:p w14:paraId="2A48F09C">
            <w:pPr>
              <w:pStyle w:val="9"/>
              <w:adjustRightInd w:val="0"/>
              <w:snapToGrid w:val="0"/>
              <w:ind w:firstLine="0" w:firstLineChars="0"/>
              <w:rPr>
                <w:rFonts w:hAnsi="宋体" w:cs="宋体"/>
                <w:color w:val="FF0000"/>
                <w:spacing w:val="10"/>
                <w:sz w:val="18"/>
                <w:szCs w:val="18"/>
              </w:rPr>
            </w:pPr>
            <w:r>
              <w:rPr>
                <w:rFonts w:hAnsi="宋体" w:cs="宋体"/>
                <w:sz w:val="18"/>
                <w:szCs w:val="18"/>
              </w:rPr>
              <w:t>准备案例相关数据</w:t>
            </w:r>
          </w:p>
        </w:tc>
        <w:tc>
          <w:tcPr>
            <w:tcW w:w="1356" w:type="dxa"/>
            <w:vMerge w:val="continue"/>
            <w:vAlign w:val="center"/>
          </w:tcPr>
          <w:p w14:paraId="4B4365CA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pacing w:val="10"/>
                <w:sz w:val="18"/>
                <w:szCs w:val="18"/>
              </w:rPr>
            </w:pPr>
          </w:p>
        </w:tc>
      </w:tr>
      <w:tr w14:paraId="427F35B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  <w:jc w:val="center"/>
        </w:trPr>
        <w:tc>
          <w:tcPr>
            <w:tcW w:w="1095" w:type="dxa"/>
            <w:vMerge w:val="continue"/>
            <w:vAlign w:val="center"/>
          </w:tcPr>
          <w:p w14:paraId="16CED59F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vAlign w:val="center"/>
          </w:tcPr>
          <w:p w14:paraId="17E5EB89">
            <w:pPr>
              <w:pStyle w:val="9"/>
              <w:adjustRightInd w:val="0"/>
              <w:snapToGrid w:val="0"/>
              <w:ind w:firstLine="0" w:firstLineChars="0"/>
              <w:rPr>
                <w:rFonts w:hAnsi="宋体" w:cs="宋体"/>
                <w:spacing w:val="10"/>
                <w:sz w:val="18"/>
                <w:szCs w:val="18"/>
              </w:rPr>
            </w:pPr>
          </w:p>
        </w:tc>
        <w:tc>
          <w:tcPr>
            <w:tcW w:w="5058" w:type="dxa"/>
            <w:vAlign w:val="center"/>
          </w:tcPr>
          <w:p w14:paraId="6A89B824">
            <w:pPr>
              <w:pStyle w:val="9"/>
              <w:adjustRightInd w:val="0"/>
              <w:snapToGrid w:val="0"/>
              <w:ind w:firstLine="0" w:firstLineChars="0"/>
              <w:rPr>
                <w:rFonts w:hAnsi="宋体" w:cs="宋体"/>
                <w:color w:val="FF0000"/>
                <w:spacing w:val="10"/>
                <w:sz w:val="18"/>
                <w:szCs w:val="18"/>
              </w:rPr>
            </w:pPr>
            <w:r>
              <w:rPr>
                <w:rFonts w:hAnsi="宋体" w:cs="宋体"/>
                <w:sz w:val="18"/>
                <w:szCs w:val="18"/>
              </w:rPr>
              <w:t>准备仿写文档</w:t>
            </w:r>
          </w:p>
        </w:tc>
        <w:tc>
          <w:tcPr>
            <w:tcW w:w="1356" w:type="dxa"/>
            <w:vMerge w:val="continue"/>
            <w:vAlign w:val="center"/>
          </w:tcPr>
          <w:p w14:paraId="406A20F5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pacing w:val="10"/>
                <w:sz w:val="18"/>
                <w:szCs w:val="18"/>
              </w:rPr>
            </w:pPr>
          </w:p>
        </w:tc>
      </w:tr>
      <w:tr w14:paraId="41C1C9E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095" w:type="dxa"/>
            <w:vMerge w:val="continue"/>
            <w:vAlign w:val="center"/>
          </w:tcPr>
          <w:p w14:paraId="253C77BD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restart"/>
            <w:vAlign w:val="center"/>
          </w:tcPr>
          <w:p w14:paraId="1BCA415D">
            <w:pPr>
              <w:pStyle w:val="9"/>
              <w:adjustRightInd w:val="0"/>
              <w:snapToGrid w:val="0"/>
              <w:ind w:firstLine="0" w:firstLineChars="0"/>
              <w:rPr>
                <w:rFonts w:hAnsi="宋体" w:cs="宋体"/>
                <w:sz w:val="18"/>
                <w:szCs w:val="18"/>
              </w:rPr>
            </w:pPr>
            <w:r>
              <w:rPr>
                <w:rFonts w:hAnsi="宋体" w:cs="宋体"/>
                <w:sz w:val="18"/>
                <w:szCs w:val="18"/>
              </w:rPr>
              <w:t>实施步骤</w:t>
            </w:r>
          </w:p>
        </w:tc>
        <w:tc>
          <w:tcPr>
            <w:tcW w:w="5058" w:type="dxa"/>
            <w:vAlign w:val="center"/>
          </w:tcPr>
          <w:p w14:paraId="393A4D00">
            <w:pPr>
              <w:pStyle w:val="9"/>
              <w:adjustRightInd w:val="0"/>
              <w:snapToGrid w:val="0"/>
              <w:ind w:firstLine="0" w:firstLineChars="0"/>
              <w:rPr>
                <w:rFonts w:hAnsi="宋体" w:cs="宋体"/>
                <w:sz w:val="18"/>
                <w:szCs w:val="18"/>
              </w:rPr>
            </w:pPr>
            <w:r>
              <w:rPr>
                <w:rFonts w:hAnsi="宋体" w:cs="宋体"/>
                <w:sz w:val="18"/>
                <w:szCs w:val="18"/>
              </w:rPr>
              <w:t>研究设计</w:t>
            </w:r>
          </w:p>
        </w:tc>
        <w:tc>
          <w:tcPr>
            <w:tcW w:w="1356" w:type="dxa"/>
            <w:vMerge w:val="continue"/>
            <w:vAlign w:val="center"/>
          </w:tcPr>
          <w:p w14:paraId="0CA8C608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</w:p>
        </w:tc>
      </w:tr>
      <w:tr w14:paraId="3A74F4D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095" w:type="dxa"/>
            <w:vMerge w:val="continue"/>
            <w:vAlign w:val="center"/>
          </w:tcPr>
          <w:p w14:paraId="426B1761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vAlign w:val="center"/>
          </w:tcPr>
          <w:p w14:paraId="216CBF21">
            <w:pPr>
              <w:pStyle w:val="9"/>
              <w:adjustRightInd w:val="0"/>
              <w:snapToGrid w:val="0"/>
              <w:ind w:firstLine="0" w:firstLineChars="0"/>
              <w:rPr>
                <w:rFonts w:hAnsi="宋体" w:cs="宋体"/>
                <w:sz w:val="18"/>
                <w:szCs w:val="18"/>
              </w:rPr>
            </w:pPr>
          </w:p>
        </w:tc>
        <w:tc>
          <w:tcPr>
            <w:tcW w:w="5058" w:type="dxa"/>
            <w:vAlign w:val="center"/>
          </w:tcPr>
          <w:p w14:paraId="63ED1520">
            <w:pPr>
              <w:pStyle w:val="9"/>
              <w:adjustRightInd w:val="0"/>
              <w:snapToGrid w:val="0"/>
              <w:ind w:firstLine="0" w:firstLineChars="0"/>
              <w:rPr>
                <w:rFonts w:hAnsi="宋体" w:cs="宋体"/>
                <w:sz w:val="18"/>
                <w:szCs w:val="18"/>
              </w:rPr>
            </w:pPr>
            <w:r>
              <w:rPr>
                <w:rFonts w:hAnsi="宋体" w:cs="宋体"/>
                <w:sz w:val="18"/>
                <w:szCs w:val="18"/>
              </w:rPr>
              <w:t>房价断点效应实证结果</w:t>
            </w:r>
          </w:p>
        </w:tc>
        <w:tc>
          <w:tcPr>
            <w:tcW w:w="1356" w:type="dxa"/>
            <w:vMerge w:val="continue"/>
            <w:vAlign w:val="center"/>
          </w:tcPr>
          <w:p w14:paraId="1950590D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</w:p>
        </w:tc>
      </w:tr>
      <w:tr w14:paraId="09D7C02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095" w:type="dxa"/>
            <w:vMerge w:val="continue"/>
            <w:vAlign w:val="center"/>
          </w:tcPr>
          <w:p w14:paraId="33E15031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vAlign w:val="center"/>
          </w:tcPr>
          <w:p w14:paraId="65CE4635">
            <w:pPr>
              <w:pStyle w:val="9"/>
              <w:adjustRightInd w:val="0"/>
              <w:snapToGrid w:val="0"/>
              <w:ind w:firstLine="0" w:firstLineChars="0"/>
              <w:rPr>
                <w:rFonts w:hAnsi="宋体" w:cs="宋体"/>
                <w:sz w:val="18"/>
                <w:szCs w:val="18"/>
              </w:rPr>
            </w:pPr>
          </w:p>
        </w:tc>
        <w:tc>
          <w:tcPr>
            <w:tcW w:w="5058" w:type="dxa"/>
            <w:vAlign w:val="center"/>
          </w:tcPr>
          <w:p w14:paraId="35685A5D">
            <w:pPr>
              <w:pStyle w:val="9"/>
              <w:adjustRightInd w:val="0"/>
              <w:snapToGrid w:val="0"/>
              <w:ind w:firstLine="0" w:firstLineChars="0"/>
              <w:rPr>
                <w:rFonts w:hAnsi="宋体" w:cs="宋体"/>
                <w:sz w:val="18"/>
                <w:szCs w:val="18"/>
              </w:rPr>
            </w:pPr>
            <w:r>
              <w:rPr>
                <w:rFonts w:hAnsi="宋体" w:cs="宋体"/>
                <w:sz w:val="18"/>
                <w:szCs w:val="18"/>
                <w:lang w:bidi="ar"/>
              </w:rPr>
              <w:t>实证方法—DIDM方法适用的问题类型</w:t>
            </w:r>
          </w:p>
        </w:tc>
        <w:tc>
          <w:tcPr>
            <w:tcW w:w="1356" w:type="dxa"/>
            <w:vMerge w:val="continue"/>
            <w:vAlign w:val="center"/>
          </w:tcPr>
          <w:p w14:paraId="7F5F65F7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</w:p>
        </w:tc>
      </w:tr>
      <w:tr w14:paraId="7EEC059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095" w:type="dxa"/>
            <w:vMerge w:val="continue"/>
            <w:vAlign w:val="center"/>
          </w:tcPr>
          <w:p w14:paraId="34F4332C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vAlign w:val="center"/>
          </w:tcPr>
          <w:p w14:paraId="175BFB00">
            <w:pPr>
              <w:pStyle w:val="9"/>
              <w:adjustRightInd w:val="0"/>
              <w:snapToGrid w:val="0"/>
              <w:ind w:firstLine="0" w:firstLineChars="0"/>
              <w:rPr>
                <w:rFonts w:hAnsi="宋体" w:cs="宋体"/>
                <w:sz w:val="18"/>
                <w:szCs w:val="18"/>
              </w:rPr>
            </w:pPr>
          </w:p>
        </w:tc>
        <w:tc>
          <w:tcPr>
            <w:tcW w:w="5058" w:type="dxa"/>
            <w:vAlign w:val="center"/>
          </w:tcPr>
          <w:p w14:paraId="3EB8E493">
            <w:pPr>
              <w:pStyle w:val="9"/>
              <w:adjustRightInd w:val="0"/>
              <w:snapToGrid w:val="0"/>
              <w:ind w:firstLine="0" w:firstLineChars="0"/>
              <w:rPr>
                <w:rFonts w:hAnsi="宋体" w:cs="宋体"/>
                <w:sz w:val="18"/>
                <w:szCs w:val="18"/>
              </w:rPr>
            </w:pPr>
            <w:r>
              <w:rPr>
                <w:rFonts w:hAnsi="宋体" w:cs="宋体"/>
                <w:sz w:val="18"/>
                <w:szCs w:val="18"/>
                <w:lang w:bidi="ar"/>
              </w:rPr>
              <w:t>实证方法—DIDM方法的优点</w:t>
            </w:r>
          </w:p>
        </w:tc>
        <w:tc>
          <w:tcPr>
            <w:tcW w:w="1356" w:type="dxa"/>
            <w:vMerge w:val="continue"/>
            <w:vAlign w:val="center"/>
          </w:tcPr>
          <w:p w14:paraId="5625B05F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</w:p>
        </w:tc>
      </w:tr>
      <w:tr w14:paraId="09BB110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095" w:type="dxa"/>
            <w:vMerge w:val="continue"/>
            <w:vAlign w:val="center"/>
          </w:tcPr>
          <w:p w14:paraId="3F9FBDA9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vAlign w:val="center"/>
          </w:tcPr>
          <w:p w14:paraId="6E3BD8A1">
            <w:pPr>
              <w:pStyle w:val="9"/>
              <w:adjustRightInd w:val="0"/>
              <w:snapToGrid w:val="0"/>
              <w:ind w:firstLine="0" w:firstLineChars="0"/>
              <w:rPr>
                <w:rFonts w:hAnsi="宋体" w:cs="宋体"/>
                <w:sz w:val="18"/>
                <w:szCs w:val="18"/>
              </w:rPr>
            </w:pPr>
          </w:p>
        </w:tc>
        <w:tc>
          <w:tcPr>
            <w:tcW w:w="5058" w:type="dxa"/>
            <w:vAlign w:val="center"/>
          </w:tcPr>
          <w:p w14:paraId="08F28956">
            <w:pPr>
              <w:pStyle w:val="9"/>
              <w:adjustRightInd w:val="0"/>
              <w:snapToGrid w:val="0"/>
              <w:ind w:firstLine="0" w:firstLineChars="0"/>
              <w:rPr>
                <w:rFonts w:hAnsi="宋体" w:cs="宋体"/>
                <w:sz w:val="18"/>
                <w:szCs w:val="18"/>
              </w:rPr>
            </w:pPr>
            <w:r>
              <w:rPr>
                <w:rFonts w:hAnsi="宋体" w:cs="宋体"/>
                <w:sz w:val="18"/>
                <w:szCs w:val="18"/>
                <w:lang w:bidi="ar"/>
              </w:rPr>
              <w:t>实证方法—</w:t>
            </w:r>
            <w:r>
              <w:rPr>
                <w:rFonts w:hint="default" w:hAnsi="宋体" w:cs="宋体"/>
                <w:sz w:val="18"/>
                <w:szCs w:val="18"/>
                <w:lang w:bidi="ar"/>
              </w:rPr>
              <w:t>是否满足DIDM方法的前提假设？</w:t>
            </w:r>
          </w:p>
        </w:tc>
        <w:tc>
          <w:tcPr>
            <w:tcW w:w="1356" w:type="dxa"/>
            <w:vMerge w:val="continue"/>
            <w:vAlign w:val="center"/>
          </w:tcPr>
          <w:p w14:paraId="5B8B4AA2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</w:p>
        </w:tc>
      </w:tr>
      <w:tr w14:paraId="7F1159F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095" w:type="dxa"/>
            <w:vMerge w:val="continue"/>
            <w:vAlign w:val="center"/>
          </w:tcPr>
          <w:p w14:paraId="68881945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vAlign w:val="center"/>
          </w:tcPr>
          <w:p w14:paraId="483E57F7">
            <w:pPr>
              <w:pStyle w:val="9"/>
              <w:adjustRightInd w:val="0"/>
              <w:snapToGrid w:val="0"/>
              <w:ind w:firstLine="0" w:firstLineChars="0"/>
              <w:rPr>
                <w:rFonts w:hAnsi="宋体" w:cs="宋体"/>
                <w:sz w:val="18"/>
                <w:szCs w:val="18"/>
              </w:rPr>
            </w:pPr>
          </w:p>
        </w:tc>
        <w:tc>
          <w:tcPr>
            <w:tcW w:w="5058" w:type="dxa"/>
            <w:vAlign w:val="center"/>
          </w:tcPr>
          <w:p w14:paraId="1AC167CA">
            <w:pPr>
              <w:pStyle w:val="9"/>
              <w:adjustRightInd w:val="0"/>
              <w:snapToGrid w:val="0"/>
              <w:ind w:firstLine="0" w:firstLineChars="0"/>
              <w:rPr>
                <w:rFonts w:hAnsi="宋体" w:cs="宋体"/>
                <w:sz w:val="18"/>
                <w:szCs w:val="18"/>
              </w:rPr>
            </w:pPr>
            <w:r>
              <w:rPr>
                <w:rFonts w:hAnsi="宋体" w:cs="宋体"/>
                <w:sz w:val="18"/>
                <w:szCs w:val="18"/>
              </w:rPr>
              <w:t>实证结果分析—DIDM方法应做哪些稳健性检验</w:t>
            </w:r>
          </w:p>
        </w:tc>
        <w:tc>
          <w:tcPr>
            <w:tcW w:w="1356" w:type="dxa"/>
            <w:vMerge w:val="continue"/>
            <w:vAlign w:val="center"/>
          </w:tcPr>
          <w:p w14:paraId="08B767AF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</w:p>
        </w:tc>
      </w:tr>
      <w:tr w14:paraId="3D4CD09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095" w:type="dxa"/>
            <w:vMerge w:val="continue"/>
            <w:vAlign w:val="center"/>
          </w:tcPr>
          <w:p w14:paraId="57B67908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vAlign w:val="center"/>
          </w:tcPr>
          <w:p w14:paraId="0E4E093E">
            <w:pPr>
              <w:pStyle w:val="9"/>
              <w:adjustRightInd w:val="0"/>
              <w:snapToGrid w:val="0"/>
              <w:ind w:firstLine="0" w:firstLineChars="0"/>
              <w:rPr>
                <w:rFonts w:hAnsi="宋体" w:cs="宋体"/>
                <w:sz w:val="18"/>
                <w:szCs w:val="18"/>
              </w:rPr>
            </w:pPr>
          </w:p>
        </w:tc>
        <w:tc>
          <w:tcPr>
            <w:tcW w:w="5058" w:type="dxa"/>
            <w:vAlign w:val="center"/>
          </w:tcPr>
          <w:p w14:paraId="62C54120">
            <w:pPr>
              <w:pStyle w:val="9"/>
              <w:adjustRightInd w:val="0"/>
              <w:snapToGrid w:val="0"/>
              <w:ind w:firstLine="0" w:firstLineChars="0"/>
              <w:rPr>
                <w:rFonts w:hAnsi="宋体" w:cs="宋体"/>
                <w:sz w:val="18"/>
                <w:szCs w:val="18"/>
              </w:rPr>
            </w:pPr>
            <w:r>
              <w:rPr>
                <w:rFonts w:hAnsi="宋体" w:cs="宋体"/>
                <w:sz w:val="18"/>
                <w:szCs w:val="18"/>
              </w:rPr>
              <w:t>实证结果分析—调节效应回归</w:t>
            </w:r>
          </w:p>
        </w:tc>
        <w:tc>
          <w:tcPr>
            <w:tcW w:w="1356" w:type="dxa"/>
            <w:vMerge w:val="continue"/>
            <w:vAlign w:val="center"/>
          </w:tcPr>
          <w:p w14:paraId="44604BE8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</w:p>
        </w:tc>
      </w:tr>
      <w:tr w14:paraId="7F43C95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095" w:type="dxa"/>
            <w:vMerge w:val="continue"/>
            <w:vAlign w:val="center"/>
          </w:tcPr>
          <w:p w14:paraId="46EBB588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vAlign w:val="center"/>
          </w:tcPr>
          <w:p w14:paraId="5B9FF979">
            <w:pPr>
              <w:pStyle w:val="9"/>
              <w:adjustRightInd w:val="0"/>
              <w:snapToGrid w:val="0"/>
              <w:ind w:firstLine="0" w:firstLineChars="0"/>
              <w:rPr>
                <w:rFonts w:hAnsi="宋体" w:cs="宋体"/>
                <w:sz w:val="18"/>
                <w:szCs w:val="18"/>
              </w:rPr>
            </w:pPr>
          </w:p>
        </w:tc>
        <w:tc>
          <w:tcPr>
            <w:tcW w:w="5058" w:type="dxa"/>
            <w:vAlign w:val="center"/>
          </w:tcPr>
          <w:p w14:paraId="23327358">
            <w:pPr>
              <w:pStyle w:val="9"/>
              <w:adjustRightInd w:val="0"/>
              <w:snapToGrid w:val="0"/>
              <w:ind w:firstLine="0" w:firstLineChars="0"/>
              <w:rPr>
                <w:rFonts w:hAnsi="宋体" w:cs="宋体"/>
                <w:sz w:val="18"/>
                <w:szCs w:val="18"/>
              </w:rPr>
            </w:pPr>
            <w:r>
              <w:rPr>
                <w:rFonts w:hAnsi="宋体" w:cs="宋体"/>
                <w:sz w:val="18"/>
                <w:szCs w:val="18"/>
              </w:rPr>
              <w:t>实证结果分析—机制分析回归</w:t>
            </w:r>
          </w:p>
        </w:tc>
        <w:tc>
          <w:tcPr>
            <w:tcW w:w="1356" w:type="dxa"/>
            <w:vMerge w:val="continue"/>
            <w:vAlign w:val="center"/>
          </w:tcPr>
          <w:p w14:paraId="617FCF62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</w:p>
        </w:tc>
      </w:tr>
      <w:tr w14:paraId="5E8FF9E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095" w:type="dxa"/>
            <w:vMerge w:val="continue"/>
            <w:vAlign w:val="center"/>
          </w:tcPr>
          <w:p w14:paraId="668F767A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vAlign w:val="center"/>
          </w:tcPr>
          <w:p w14:paraId="28C113F1">
            <w:pPr>
              <w:pStyle w:val="9"/>
              <w:adjustRightInd w:val="0"/>
              <w:snapToGrid w:val="0"/>
              <w:ind w:firstLine="0" w:firstLineChars="0"/>
              <w:rPr>
                <w:rFonts w:hAnsi="宋体" w:cs="宋体"/>
                <w:sz w:val="18"/>
                <w:szCs w:val="18"/>
              </w:rPr>
            </w:pPr>
          </w:p>
        </w:tc>
        <w:tc>
          <w:tcPr>
            <w:tcW w:w="5058" w:type="dxa"/>
            <w:vAlign w:val="center"/>
          </w:tcPr>
          <w:p w14:paraId="1226D46D">
            <w:pPr>
              <w:pStyle w:val="9"/>
              <w:adjustRightInd w:val="0"/>
              <w:snapToGrid w:val="0"/>
              <w:ind w:firstLine="0" w:firstLineChars="0"/>
              <w:rPr>
                <w:rFonts w:hAnsi="宋体" w:cs="宋体"/>
                <w:sz w:val="18"/>
                <w:szCs w:val="18"/>
              </w:rPr>
            </w:pPr>
            <w:r>
              <w:rPr>
                <w:rFonts w:hAnsi="宋体" w:cs="宋体"/>
                <w:sz w:val="18"/>
                <w:szCs w:val="18"/>
              </w:rPr>
              <w:t>异质性分析</w:t>
            </w:r>
          </w:p>
        </w:tc>
        <w:tc>
          <w:tcPr>
            <w:tcW w:w="1356" w:type="dxa"/>
            <w:vMerge w:val="continue"/>
            <w:vAlign w:val="center"/>
          </w:tcPr>
          <w:p w14:paraId="76B02533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</w:p>
        </w:tc>
      </w:tr>
      <w:tr w14:paraId="0C9C87D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095" w:type="dxa"/>
            <w:vMerge w:val="continue"/>
            <w:vAlign w:val="center"/>
          </w:tcPr>
          <w:p w14:paraId="54740896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restart"/>
            <w:vAlign w:val="center"/>
          </w:tcPr>
          <w:p w14:paraId="027A3644">
            <w:pPr>
              <w:pStyle w:val="9"/>
              <w:adjustRightInd w:val="0"/>
              <w:snapToGrid w:val="0"/>
              <w:ind w:firstLine="0" w:firstLineChars="0"/>
              <w:rPr>
                <w:rFonts w:hAnsi="宋体" w:cs="宋体"/>
                <w:sz w:val="18"/>
                <w:szCs w:val="18"/>
              </w:rPr>
            </w:pPr>
            <w:r>
              <w:rPr>
                <w:rFonts w:hAnsi="宋体" w:cs="宋体"/>
                <w:sz w:val="18"/>
                <w:szCs w:val="18"/>
              </w:rPr>
              <w:t>实验总结</w:t>
            </w:r>
          </w:p>
        </w:tc>
        <w:tc>
          <w:tcPr>
            <w:tcW w:w="5058" w:type="dxa"/>
            <w:vAlign w:val="center"/>
          </w:tcPr>
          <w:p w14:paraId="25808507">
            <w:pPr>
              <w:pStyle w:val="9"/>
              <w:adjustRightInd w:val="0"/>
              <w:snapToGrid w:val="0"/>
              <w:ind w:firstLine="0" w:firstLineChars="0"/>
              <w:rPr>
                <w:rFonts w:hAnsi="宋体" w:cs="宋体"/>
                <w:spacing w:val="10"/>
                <w:sz w:val="18"/>
                <w:szCs w:val="18"/>
              </w:rPr>
            </w:pPr>
            <w:r>
              <w:rPr>
                <w:rFonts w:hAnsi="宋体" w:cs="宋体"/>
                <w:spacing w:val="10"/>
                <w:sz w:val="18"/>
                <w:szCs w:val="18"/>
              </w:rPr>
              <w:t>复现完整案例及模型方法</w:t>
            </w:r>
          </w:p>
        </w:tc>
        <w:tc>
          <w:tcPr>
            <w:tcW w:w="1356" w:type="dxa"/>
            <w:vMerge w:val="continue"/>
            <w:vAlign w:val="center"/>
          </w:tcPr>
          <w:p w14:paraId="4E7C2B78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</w:p>
        </w:tc>
      </w:tr>
      <w:tr w14:paraId="019CF48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095" w:type="dxa"/>
            <w:vMerge w:val="continue"/>
            <w:vAlign w:val="center"/>
          </w:tcPr>
          <w:p w14:paraId="6C141680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vAlign w:val="center"/>
          </w:tcPr>
          <w:p w14:paraId="59B00CB5">
            <w:pPr>
              <w:pStyle w:val="9"/>
              <w:adjustRightInd w:val="0"/>
              <w:snapToGrid w:val="0"/>
              <w:ind w:firstLine="0" w:firstLineChars="0"/>
              <w:rPr>
                <w:rFonts w:hAnsi="宋体" w:cs="宋体"/>
                <w:sz w:val="18"/>
                <w:szCs w:val="18"/>
              </w:rPr>
            </w:pPr>
          </w:p>
        </w:tc>
        <w:tc>
          <w:tcPr>
            <w:tcW w:w="5058" w:type="dxa"/>
            <w:vAlign w:val="center"/>
          </w:tcPr>
          <w:p w14:paraId="51E45E49">
            <w:pPr>
              <w:pStyle w:val="9"/>
              <w:adjustRightInd w:val="0"/>
              <w:snapToGrid w:val="0"/>
              <w:ind w:firstLine="0" w:firstLineChars="0"/>
              <w:rPr>
                <w:rFonts w:hAnsi="宋体" w:cs="宋体"/>
                <w:spacing w:val="10"/>
                <w:sz w:val="18"/>
                <w:szCs w:val="18"/>
              </w:rPr>
            </w:pPr>
            <w:r>
              <w:rPr>
                <w:rFonts w:hAnsi="宋体" w:cs="宋体"/>
                <w:spacing w:val="10"/>
                <w:sz w:val="18"/>
                <w:szCs w:val="18"/>
              </w:rPr>
              <w:t>总结</w:t>
            </w:r>
            <w:r>
              <w:rPr>
                <w:rFonts w:hAnsi="宋体" w:cs="宋体"/>
                <w:sz w:val="18"/>
                <w:szCs w:val="18"/>
              </w:rPr>
              <w:t>渐进双重差分模型</w:t>
            </w:r>
            <w:r>
              <w:rPr>
                <w:rFonts w:hAnsi="宋体" w:cs="宋体"/>
                <w:spacing w:val="10"/>
                <w:sz w:val="18"/>
                <w:szCs w:val="18"/>
              </w:rPr>
              <w:t>建模技巧与论文写作技巧</w:t>
            </w:r>
          </w:p>
        </w:tc>
        <w:tc>
          <w:tcPr>
            <w:tcW w:w="1356" w:type="dxa"/>
            <w:vMerge w:val="continue"/>
            <w:vAlign w:val="center"/>
          </w:tcPr>
          <w:p w14:paraId="4101EAE4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</w:p>
        </w:tc>
      </w:tr>
    </w:tbl>
    <w:p w14:paraId="7D5DFF16">
      <w:pPr>
        <w:pStyle w:val="6"/>
        <w:numPr>
          <w:ilvl w:val="1"/>
          <w:numId w:val="10"/>
        </w:numPr>
        <w:tabs>
          <w:tab w:val="left" w:pos="1320"/>
        </w:tabs>
        <w:adjustRightInd w:val="0"/>
        <w:snapToGrid w:val="0"/>
        <w:ind w:left="0" w:firstLine="422" w:firstLineChars="200"/>
        <w:rPr>
          <w:rFonts w:hint="eastAsia" w:ascii="宋体" w:hAnsi="宋体" w:cs="宋体"/>
          <w:sz w:val="21"/>
          <w:szCs w:val="21"/>
        </w:rPr>
      </w:pPr>
      <w:bookmarkStart w:id="21" w:name="_Toc16251"/>
      <w:r>
        <w:rPr>
          <w:rFonts w:hint="eastAsia" w:ascii="宋体" w:hAnsi="宋体" w:cs="宋体"/>
          <w:sz w:val="21"/>
          <w:szCs w:val="21"/>
        </w:rPr>
        <w:t>双向固定效应模型（数字化转型如何影响劳动技能溢价—基于A股上市公司数据的经验研究）</w:t>
      </w:r>
      <w:bookmarkEnd w:id="21"/>
    </w:p>
    <w:p w14:paraId="1A0FEE99">
      <w:pPr>
        <w:pStyle w:val="7"/>
        <w:numPr>
          <w:ilvl w:val="2"/>
          <w:numId w:val="11"/>
        </w:numPr>
        <w:adjustRightInd w:val="0"/>
        <w:snapToGrid w:val="0"/>
        <w:spacing w:before="0" w:after="0" w:line="360" w:lineRule="auto"/>
        <w:ind w:firstLine="422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</w:rPr>
        <w:t>案例概述</w:t>
      </w:r>
    </w:p>
    <w:p w14:paraId="70412F7B">
      <w:pPr>
        <w:adjustRightInd w:val="0"/>
        <w:snapToGrid w:val="0"/>
        <w:ind w:firstLine="360"/>
        <w:jc w:val="center"/>
        <w:rPr>
          <w:rFonts w:hint="eastAsia" w:ascii="宋体" w:hAnsi="宋体" w:cs="宋体"/>
          <w:sz w:val="18"/>
          <w:szCs w:val="18"/>
          <w:lang w:bidi="ar"/>
        </w:rPr>
      </w:pPr>
      <w:r>
        <w:rPr>
          <w:rFonts w:hint="eastAsia" w:ascii="宋体" w:hAnsi="宋体" w:cs="宋体"/>
          <w:sz w:val="18"/>
          <w:szCs w:val="18"/>
          <w:lang w:bidi="ar"/>
        </w:rPr>
        <w:t>表</w:t>
      </w:r>
      <w:r>
        <w:rPr>
          <w:rFonts w:hint="eastAsia" w:ascii="宋体" w:hAnsi="宋体" w:cs="宋体"/>
          <w:sz w:val="18"/>
          <w:szCs w:val="18"/>
          <w:lang w:val="en-US" w:eastAsia="zh-CN" w:bidi="ar"/>
        </w:rPr>
        <w:t>8</w:t>
      </w:r>
      <w:r>
        <w:rPr>
          <w:rFonts w:hint="eastAsia" w:ascii="宋体" w:hAnsi="宋体" w:cs="宋体"/>
          <w:sz w:val="18"/>
          <w:szCs w:val="18"/>
          <w:lang w:bidi="ar"/>
        </w:rPr>
        <w:t xml:space="preserve"> 案例概述</w:t>
      </w:r>
    </w:p>
    <w:tbl>
      <w:tblPr>
        <w:tblStyle w:val="21"/>
        <w:tblW w:w="5012" w:type="pct"/>
        <w:jc w:val="center"/>
        <w:tblBorders>
          <w:top w:val="single" w:color="auto" w:sz="12" w:space="0"/>
          <w:left w:val="none" w:color="auto" w:sz="0" w:space="0"/>
          <w:bottom w:val="single" w:color="auto" w:sz="12" w:space="0"/>
          <w:right w:val="none" w:color="auto" w:sz="0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534"/>
        <w:gridCol w:w="7008"/>
      </w:tblGrid>
      <w:tr w14:paraId="4A0188FF"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57" w:hRule="atLeast"/>
          <w:jc w:val="center"/>
        </w:trPr>
        <w:tc>
          <w:tcPr>
            <w:tcW w:w="1534" w:type="dxa"/>
            <w:vAlign w:val="center"/>
          </w:tcPr>
          <w:p w14:paraId="0FC781F7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b/>
                <w:bCs/>
                <w:sz w:val="18"/>
                <w:szCs w:val="18"/>
              </w:rPr>
            </w:pPr>
            <w:r>
              <w:rPr>
                <w:rFonts w:hAnsi="宋体" w:cs="宋体"/>
                <w:b/>
                <w:bCs/>
                <w:sz w:val="18"/>
                <w:szCs w:val="18"/>
              </w:rPr>
              <w:t>模块</w:t>
            </w:r>
          </w:p>
        </w:tc>
        <w:tc>
          <w:tcPr>
            <w:tcW w:w="7008" w:type="dxa"/>
            <w:vAlign w:val="center"/>
          </w:tcPr>
          <w:p w14:paraId="73D19301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b/>
                <w:bCs/>
                <w:sz w:val="18"/>
                <w:szCs w:val="18"/>
              </w:rPr>
            </w:pPr>
            <w:r>
              <w:rPr>
                <w:rFonts w:hAnsi="宋体" w:cs="宋体"/>
                <w:b/>
                <w:bCs/>
                <w:sz w:val="18"/>
                <w:szCs w:val="18"/>
              </w:rPr>
              <w:t>模块内容</w:t>
            </w:r>
          </w:p>
        </w:tc>
      </w:tr>
      <w:tr w14:paraId="0CAEFED9"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  <w:jc w:val="center"/>
        </w:trPr>
        <w:tc>
          <w:tcPr>
            <w:tcW w:w="1534" w:type="dxa"/>
            <w:vAlign w:val="center"/>
          </w:tcPr>
          <w:p w14:paraId="37F16D63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  <w:r>
              <w:rPr>
                <w:rFonts w:hAnsi="宋体" w:cs="宋体"/>
                <w:sz w:val="18"/>
                <w:szCs w:val="18"/>
              </w:rPr>
              <w:t>课时设置</w:t>
            </w:r>
          </w:p>
        </w:tc>
        <w:tc>
          <w:tcPr>
            <w:tcW w:w="7008" w:type="dxa"/>
            <w:vAlign w:val="center"/>
          </w:tcPr>
          <w:p w14:paraId="43FE4522">
            <w:pPr>
              <w:pStyle w:val="9"/>
              <w:adjustRightInd w:val="0"/>
              <w:snapToGrid w:val="0"/>
              <w:ind w:firstLine="0" w:firstLineChars="0"/>
              <w:rPr>
                <w:rFonts w:hAnsi="宋体" w:cs="宋体"/>
                <w:sz w:val="18"/>
                <w:szCs w:val="18"/>
              </w:rPr>
            </w:pPr>
            <w:r>
              <w:rPr>
                <w:rFonts w:hAnsi="宋体" w:cs="宋体"/>
                <w:sz w:val="18"/>
                <w:szCs w:val="18"/>
              </w:rPr>
              <w:t>理论教学4学时，实践教学4学时，总计8学时。</w:t>
            </w:r>
          </w:p>
        </w:tc>
      </w:tr>
      <w:tr w14:paraId="7E2F67CB"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6" w:hRule="atLeast"/>
          <w:jc w:val="center"/>
        </w:trPr>
        <w:tc>
          <w:tcPr>
            <w:tcW w:w="1534" w:type="dxa"/>
            <w:vAlign w:val="center"/>
          </w:tcPr>
          <w:p w14:paraId="307387FA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  <w:r>
              <w:rPr>
                <w:rFonts w:hAnsi="宋体" w:cs="宋体"/>
                <w:sz w:val="18"/>
                <w:szCs w:val="18"/>
              </w:rPr>
              <w:t>案例资源</w:t>
            </w:r>
          </w:p>
        </w:tc>
        <w:tc>
          <w:tcPr>
            <w:tcW w:w="7008" w:type="dxa"/>
            <w:vAlign w:val="center"/>
          </w:tcPr>
          <w:p w14:paraId="5B343DB0">
            <w:pPr>
              <w:pStyle w:val="9"/>
              <w:adjustRightInd w:val="0"/>
              <w:snapToGrid w:val="0"/>
              <w:ind w:firstLine="0" w:firstLineChars="0"/>
              <w:jc w:val="left"/>
              <w:rPr>
                <w:rFonts w:hAnsi="宋体" w:cs="宋体"/>
                <w:sz w:val="18"/>
                <w:szCs w:val="18"/>
              </w:rPr>
            </w:pPr>
            <w:r>
              <w:rPr>
                <w:rFonts w:hAnsi="宋体" w:cs="宋体"/>
                <w:sz w:val="18"/>
                <w:szCs w:val="18"/>
              </w:rPr>
              <w:t>包含16份实训指导书、4个案例视频、3份数据、1份论文仿写设计报告模板。</w:t>
            </w:r>
          </w:p>
        </w:tc>
      </w:tr>
      <w:tr w14:paraId="6D467F04"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  <w:jc w:val="center"/>
        </w:trPr>
        <w:tc>
          <w:tcPr>
            <w:tcW w:w="1534" w:type="dxa"/>
            <w:vAlign w:val="center"/>
          </w:tcPr>
          <w:p w14:paraId="7BADD54C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  <w:r>
              <w:rPr>
                <w:rFonts w:hAnsi="宋体" w:cs="宋体"/>
                <w:sz w:val="18"/>
                <w:szCs w:val="18"/>
              </w:rPr>
              <w:t>技能点</w:t>
            </w:r>
          </w:p>
        </w:tc>
        <w:tc>
          <w:tcPr>
            <w:tcW w:w="7008" w:type="dxa"/>
            <w:vAlign w:val="center"/>
          </w:tcPr>
          <w:p w14:paraId="56DCBCDE">
            <w:pPr>
              <w:pStyle w:val="9"/>
              <w:adjustRightInd w:val="0"/>
              <w:snapToGrid w:val="0"/>
              <w:ind w:firstLine="0" w:firstLineChars="0"/>
              <w:jc w:val="left"/>
              <w:rPr>
                <w:rFonts w:hAnsi="宋体" w:cs="宋体"/>
                <w:sz w:val="18"/>
                <w:szCs w:val="18"/>
              </w:rPr>
            </w:pPr>
            <w:r>
              <w:rPr>
                <w:rFonts w:hAnsi="宋体" w:cs="宋体"/>
                <w:sz w:val="18"/>
                <w:szCs w:val="18"/>
              </w:rPr>
              <w:t>高效掌握双向固定效应模型建模技巧与论文写作技巧</w:t>
            </w:r>
          </w:p>
        </w:tc>
      </w:tr>
      <w:tr w14:paraId="2473CF9A"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2" w:hRule="atLeast"/>
          <w:jc w:val="center"/>
        </w:trPr>
        <w:tc>
          <w:tcPr>
            <w:tcW w:w="1534" w:type="dxa"/>
            <w:vAlign w:val="center"/>
          </w:tcPr>
          <w:p w14:paraId="4483ABA6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  <w:r>
              <w:rPr>
                <w:rFonts w:hAnsi="宋体" w:cs="宋体"/>
                <w:sz w:val="18"/>
                <w:szCs w:val="18"/>
              </w:rPr>
              <w:t>操作复现</w:t>
            </w:r>
          </w:p>
        </w:tc>
        <w:tc>
          <w:tcPr>
            <w:tcW w:w="7008" w:type="dxa"/>
            <w:vAlign w:val="center"/>
          </w:tcPr>
          <w:p w14:paraId="0A5CC810">
            <w:pPr>
              <w:pStyle w:val="9"/>
              <w:adjustRightInd w:val="0"/>
              <w:snapToGrid w:val="0"/>
              <w:ind w:firstLine="0" w:firstLineChars="0"/>
              <w:jc w:val="left"/>
              <w:rPr>
                <w:rFonts w:hAnsi="宋体" w:cs="宋体"/>
                <w:sz w:val="18"/>
                <w:szCs w:val="18"/>
              </w:rPr>
            </w:pPr>
            <w:r>
              <w:rPr>
                <w:rFonts w:hAnsi="宋体" w:cs="宋体"/>
                <w:sz w:val="18"/>
                <w:szCs w:val="18"/>
              </w:rPr>
              <w:t>数字化转型如何影响劳动技能溢价——基于A股上市公司数据的经验研究</w:t>
            </w:r>
          </w:p>
        </w:tc>
      </w:tr>
    </w:tbl>
    <w:p w14:paraId="09F00CDB">
      <w:pPr>
        <w:adjustRightInd w:val="0"/>
        <w:snapToGrid w:val="0"/>
        <w:ind w:firstLine="420"/>
        <w:jc w:val="left"/>
        <w:rPr>
          <w:rFonts w:hint="eastAsia" w:ascii="宋体" w:hAnsi="宋体" w:cs="宋体"/>
          <w:sz w:val="21"/>
          <w:szCs w:val="21"/>
        </w:rPr>
      </w:pPr>
      <w:r>
        <w:rPr>
          <w:rFonts w:hint="eastAsia" w:ascii="宋体" w:hAnsi="宋体" w:cs="宋体"/>
          <w:sz w:val="21"/>
          <w:szCs w:val="21"/>
        </w:rPr>
        <w:t>双向固定效应模型（Two-Way Fixed Effects Model）是一种广泛应用于面板数据分析的计量方法，通过同时控制</w:t>
      </w:r>
      <w:r>
        <w:rPr>
          <w:rFonts w:ascii="宋体" w:hAnsi="宋体" w:cs="宋体"/>
          <w:sz w:val="21"/>
          <w:szCs w:val="21"/>
        </w:rPr>
        <w:t>个体固定效应（如企业、地区、个人）和时间固定效应（如年份、季度），以消除不随时间变化的个体异质性和不随个体变化的宏观时间趋势，从而提高因果推断的准确性。</w:t>
      </w:r>
      <w:r>
        <w:rPr>
          <w:rFonts w:hint="eastAsia" w:ascii="宋体" w:hAnsi="宋体" w:cs="宋体"/>
          <w:sz w:val="21"/>
          <w:szCs w:val="21"/>
        </w:rPr>
        <w:t>可应用于控制不可观测的异质性、因果推断中的混杂因素控制、多期双重差分（DID）的基础框架、动态面板数据建模、异质性效应分析、微观实证研究等</w:t>
      </w:r>
      <w:r>
        <w:rPr>
          <w:rFonts w:ascii="宋体" w:hAnsi="宋体" w:cs="宋体"/>
          <w:sz w:val="21"/>
          <w:szCs w:val="21"/>
        </w:rPr>
        <w:t>应用场景及相关案例</w:t>
      </w:r>
      <w:r>
        <w:rPr>
          <w:rFonts w:hint="eastAsia" w:ascii="宋体" w:hAnsi="宋体" w:cs="宋体"/>
          <w:sz w:val="21"/>
          <w:szCs w:val="21"/>
        </w:rPr>
        <w:t>。</w:t>
      </w:r>
    </w:p>
    <w:p w14:paraId="5929F317">
      <w:pPr>
        <w:adjustRightInd w:val="0"/>
        <w:snapToGrid w:val="0"/>
        <w:ind w:firstLine="420"/>
        <w:jc w:val="left"/>
      </w:pPr>
      <w:r>
        <w:rPr>
          <w:rFonts w:hint="eastAsia" w:ascii="宋体" w:hAnsi="宋体" w:cs="宋体"/>
          <w:sz w:val="21"/>
          <w:szCs w:val="21"/>
        </w:rPr>
        <w:t>双向固定效应模型的前提条件与注意事项：</w:t>
      </w:r>
    </w:p>
    <w:p w14:paraId="395FA8C6">
      <w:pPr>
        <w:adjustRightInd w:val="0"/>
        <w:snapToGrid w:val="0"/>
        <w:ind w:firstLine="420"/>
        <w:jc w:val="left"/>
        <w:rPr>
          <w:rFonts w:hint="eastAsia" w:ascii="宋体" w:hAnsi="宋体" w:cs="宋体"/>
          <w:sz w:val="21"/>
          <w:szCs w:val="21"/>
        </w:rPr>
      </w:pPr>
      <w:r>
        <w:rPr>
          <w:rFonts w:hint="eastAsia" w:ascii="宋体" w:hAnsi="宋体" w:cs="宋体"/>
          <w:sz w:val="21"/>
          <w:szCs w:val="21"/>
        </w:rPr>
        <w:t>严格的外生性假设：解释变量需与误差项无关（如不存在反向因果或遗漏变量）。</w:t>
      </w:r>
    </w:p>
    <w:p w14:paraId="25DA9198">
      <w:pPr>
        <w:adjustRightInd w:val="0"/>
        <w:snapToGrid w:val="0"/>
        <w:ind w:firstLine="420"/>
        <w:jc w:val="left"/>
        <w:rPr>
          <w:rFonts w:hint="eastAsia" w:ascii="宋体" w:hAnsi="宋体" w:cs="宋体"/>
          <w:sz w:val="21"/>
          <w:szCs w:val="21"/>
        </w:rPr>
      </w:pPr>
      <w:r>
        <w:rPr>
          <w:rFonts w:hint="eastAsia" w:ascii="宋体" w:hAnsi="宋体" w:cs="宋体"/>
          <w:sz w:val="21"/>
          <w:szCs w:val="21"/>
        </w:rPr>
        <w:t>线性关系假设：模型默认变量间为线性关系，非线性场景需谨慎。</w:t>
      </w:r>
    </w:p>
    <w:p w14:paraId="4D1029A4">
      <w:pPr>
        <w:adjustRightInd w:val="0"/>
        <w:snapToGrid w:val="0"/>
        <w:ind w:firstLine="420"/>
        <w:jc w:val="left"/>
        <w:rPr>
          <w:rFonts w:hint="eastAsia" w:ascii="宋体" w:hAnsi="宋体" w:cs="宋体"/>
          <w:sz w:val="21"/>
          <w:szCs w:val="21"/>
        </w:rPr>
      </w:pPr>
      <w:r>
        <w:rPr>
          <w:rFonts w:hint="eastAsia" w:ascii="宋体" w:hAnsi="宋体" w:cs="宋体"/>
          <w:sz w:val="21"/>
          <w:szCs w:val="21"/>
        </w:rPr>
        <w:t>固定效应与随机效应选择：若个体/时间效应与解释变量相关，需使用固定效应而非随机效应。</w:t>
      </w:r>
    </w:p>
    <w:p w14:paraId="001A65FA">
      <w:pPr>
        <w:adjustRightInd w:val="0"/>
        <w:snapToGrid w:val="0"/>
        <w:ind w:firstLine="420"/>
        <w:jc w:val="left"/>
        <w:rPr>
          <w:rFonts w:hint="eastAsia" w:ascii="宋体" w:hAnsi="宋体" w:cs="宋体"/>
          <w:sz w:val="21"/>
          <w:szCs w:val="21"/>
        </w:rPr>
      </w:pPr>
      <w:r>
        <w:rPr>
          <w:rFonts w:hint="eastAsia" w:ascii="宋体" w:hAnsi="宋体" w:cs="宋体"/>
          <w:sz w:val="21"/>
          <w:szCs w:val="21"/>
        </w:rPr>
        <w:t>样本量要求：需足够多的个体和时间维度，否则可能产生过拟合或共线性问题。</w:t>
      </w:r>
    </w:p>
    <w:p w14:paraId="0FC6E2CB">
      <w:pPr>
        <w:adjustRightInd w:val="0"/>
        <w:snapToGrid w:val="0"/>
        <w:ind w:firstLine="420"/>
        <w:jc w:val="left"/>
        <w:rPr>
          <w:rFonts w:hint="eastAsia" w:ascii="宋体" w:hAnsi="宋体" w:cs="宋体"/>
          <w:sz w:val="21"/>
          <w:szCs w:val="21"/>
        </w:rPr>
      </w:pPr>
      <w:r>
        <w:rPr>
          <w:rFonts w:hint="eastAsia" w:ascii="宋体" w:hAnsi="宋体" w:cs="宋体"/>
          <w:sz w:val="21"/>
          <w:szCs w:val="21"/>
        </w:rPr>
        <w:t>双向固定效应模型是面板数据分析的“瑞士军刀”，适用于需要同时剥离个体差异和时间趋势的场景，尤其在以下情况中表现突出：</w:t>
      </w:r>
    </w:p>
    <w:p w14:paraId="5BF73759">
      <w:pPr>
        <w:adjustRightInd w:val="0"/>
        <w:snapToGrid w:val="0"/>
        <w:ind w:firstLine="420"/>
        <w:jc w:val="left"/>
        <w:rPr>
          <w:rFonts w:hint="eastAsia" w:ascii="宋体" w:hAnsi="宋体" w:cs="宋体"/>
          <w:sz w:val="21"/>
          <w:szCs w:val="21"/>
        </w:rPr>
      </w:pPr>
      <w:r>
        <w:rPr>
          <w:rFonts w:hint="eastAsia" w:ascii="宋体" w:hAnsi="宋体" w:cs="宋体"/>
          <w:sz w:val="21"/>
          <w:szCs w:val="21"/>
        </w:rPr>
        <w:t>数据存在不可观测的个体/时间异质性；</w:t>
      </w:r>
    </w:p>
    <w:p w14:paraId="361342FB">
      <w:pPr>
        <w:adjustRightInd w:val="0"/>
        <w:snapToGrid w:val="0"/>
        <w:ind w:firstLine="420"/>
        <w:jc w:val="left"/>
        <w:rPr>
          <w:rFonts w:hint="eastAsia" w:ascii="宋体" w:hAnsi="宋体" w:cs="宋体"/>
          <w:sz w:val="21"/>
          <w:szCs w:val="21"/>
        </w:rPr>
      </w:pPr>
      <w:r>
        <w:rPr>
          <w:rFonts w:hint="eastAsia" w:ascii="宋体" w:hAnsi="宋体" w:cs="宋体"/>
          <w:sz w:val="21"/>
          <w:szCs w:val="21"/>
        </w:rPr>
        <w:t>需进行因果推断但无法随机分组（如政策评估、社会科学实证）；</w:t>
      </w:r>
    </w:p>
    <w:p w14:paraId="1BFD6796">
      <w:pPr>
        <w:adjustRightInd w:val="0"/>
        <w:snapToGrid w:val="0"/>
        <w:ind w:firstLine="420"/>
        <w:jc w:val="left"/>
        <w:rPr>
          <w:rFonts w:hint="eastAsia" w:ascii="宋体" w:hAnsi="宋体" w:cs="宋体"/>
          <w:sz w:val="21"/>
          <w:szCs w:val="21"/>
        </w:rPr>
      </w:pPr>
      <w:r>
        <w:rPr>
          <w:rFonts w:hint="eastAsia" w:ascii="宋体" w:hAnsi="宋体" w:cs="宋体"/>
          <w:sz w:val="21"/>
          <w:szCs w:val="21"/>
        </w:rPr>
        <w:t>研究动态效应或异质性影响。</w:t>
      </w:r>
    </w:p>
    <w:p w14:paraId="1B861A98">
      <w:pPr>
        <w:pStyle w:val="2"/>
        <w:ind w:left="0" w:leftChars="0" w:firstLine="0" w:firstLineChars="0"/>
        <w:rPr>
          <w:rFonts w:hint="eastAsia"/>
        </w:rPr>
      </w:pPr>
      <w:r>
        <w:drawing>
          <wp:inline distT="0" distB="0" distL="114300" distR="114300">
            <wp:extent cx="5263515" cy="2651760"/>
            <wp:effectExtent l="0" t="0" r="6985" b="2540"/>
            <wp:docPr id="7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4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2651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7B9525">
      <w:pPr>
        <w:pStyle w:val="7"/>
        <w:numPr>
          <w:ilvl w:val="2"/>
          <w:numId w:val="11"/>
        </w:numPr>
        <w:adjustRightInd w:val="0"/>
        <w:snapToGrid w:val="0"/>
        <w:spacing w:before="0" w:after="0" w:line="360" w:lineRule="auto"/>
        <w:ind w:firstLine="422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</w:rPr>
        <w:t>案例内容</w:t>
      </w:r>
    </w:p>
    <w:p w14:paraId="17159A5D">
      <w:pPr>
        <w:tabs>
          <w:tab w:val="left" w:pos="1320"/>
        </w:tabs>
        <w:adjustRightInd w:val="0"/>
        <w:snapToGrid w:val="0"/>
        <w:ind w:firstLine="0" w:firstLineChars="0"/>
        <w:jc w:val="center"/>
        <w:rPr>
          <w:rFonts w:hint="eastAsia" w:ascii="宋体" w:hAnsi="宋体" w:cs="宋体"/>
          <w:sz w:val="18"/>
          <w:szCs w:val="18"/>
          <w:lang w:bidi="ar"/>
        </w:rPr>
      </w:pPr>
      <w:r>
        <w:rPr>
          <w:rFonts w:hint="eastAsia" w:ascii="宋体" w:hAnsi="宋体" w:cs="宋体"/>
          <w:sz w:val="18"/>
          <w:szCs w:val="18"/>
          <w:lang w:bidi="ar"/>
        </w:rPr>
        <w:t>表</w:t>
      </w:r>
      <w:r>
        <w:rPr>
          <w:rFonts w:hint="eastAsia" w:ascii="宋体" w:hAnsi="宋体" w:cs="宋体"/>
          <w:sz w:val="18"/>
          <w:szCs w:val="18"/>
          <w:lang w:val="en-US" w:eastAsia="zh-CN" w:bidi="ar"/>
        </w:rPr>
        <w:t>9</w:t>
      </w:r>
      <w:r>
        <w:rPr>
          <w:rFonts w:hint="eastAsia" w:ascii="宋体" w:hAnsi="宋体" w:cs="宋体"/>
          <w:sz w:val="18"/>
          <w:szCs w:val="18"/>
          <w:lang w:bidi="ar"/>
        </w:rPr>
        <w:t xml:space="preserve"> 双向固定效应模型（数字化转型如何影响劳动技能溢价—基于A股上市公司数据的经验研究）</w:t>
      </w:r>
    </w:p>
    <w:tbl>
      <w:tblPr>
        <w:tblStyle w:val="15"/>
        <w:tblW w:w="8749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095"/>
        <w:gridCol w:w="1240"/>
        <w:gridCol w:w="5058"/>
        <w:gridCol w:w="1356"/>
      </w:tblGrid>
      <w:tr w14:paraId="62E4309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blHeader/>
          <w:jc w:val="center"/>
        </w:trPr>
        <w:tc>
          <w:tcPr>
            <w:tcW w:w="1095" w:type="dxa"/>
            <w:shd w:val="clear" w:color="auto" w:fill="E6E6E6"/>
            <w:vAlign w:val="center"/>
          </w:tcPr>
          <w:p w14:paraId="32CFA72B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  <w:r>
              <w:rPr>
                <w:rFonts w:hAnsi="宋体" w:cs="宋体"/>
                <w:sz w:val="18"/>
                <w:szCs w:val="18"/>
              </w:rPr>
              <w:t>一级模块</w:t>
            </w:r>
          </w:p>
        </w:tc>
        <w:tc>
          <w:tcPr>
            <w:tcW w:w="1240" w:type="dxa"/>
            <w:shd w:val="clear" w:color="auto" w:fill="E6E6E6"/>
            <w:vAlign w:val="center"/>
          </w:tcPr>
          <w:p w14:paraId="634CFE1A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  <w:r>
              <w:rPr>
                <w:rFonts w:hAnsi="宋体" w:cs="宋体"/>
                <w:sz w:val="18"/>
                <w:szCs w:val="18"/>
              </w:rPr>
              <w:t>二级模块</w:t>
            </w:r>
          </w:p>
        </w:tc>
        <w:tc>
          <w:tcPr>
            <w:tcW w:w="5058" w:type="dxa"/>
            <w:shd w:val="clear" w:color="auto" w:fill="E6E6E6"/>
            <w:vAlign w:val="center"/>
          </w:tcPr>
          <w:p w14:paraId="1BBD115A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  <w:r>
              <w:rPr>
                <w:rFonts w:hAnsi="宋体" w:cs="宋体"/>
                <w:sz w:val="18"/>
                <w:szCs w:val="18"/>
              </w:rPr>
              <w:t>实验项目名称</w:t>
            </w:r>
          </w:p>
        </w:tc>
        <w:tc>
          <w:tcPr>
            <w:tcW w:w="1356" w:type="dxa"/>
            <w:shd w:val="clear" w:color="auto" w:fill="E6E6E6"/>
            <w:vAlign w:val="center"/>
          </w:tcPr>
          <w:p w14:paraId="3F4F5E5F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  <w:r>
              <w:rPr>
                <w:rFonts w:hAnsi="宋体" w:cs="宋体"/>
                <w:sz w:val="18"/>
                <w:szCs w:val="18"/>
              </w:rPr>
              <w:t>涉及平台</w:t>
            </w:r>
          </w:p>
        </w:tc>
      </w:tr>
      <w:tr w14:paraId="22D1BAC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095" w:type="dxa"/>
            <w:vMerge w:val="restart"/>
            <w:vAlign w:val="center"/>
          </w:tcPr>
          <w:p w14:paraId="6728CEAB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</w:p>
          <w:p w14:paraId="238D70B5">
            <w:pPr>
              <w:tabs>
                <w:tab w:val="left" w:pos="1320"/>
              </w:tabs>
              <w:adjustRightInd w:val="0"/>
              <w:snapToGrid w:val="0"/>
              <w:ind w:firstLine="0" w:firstLineChars="0"/>
              <w:jc w:val="center"/>
              <w:rPr>
                <w:rFonts w:hint="eastAsia" w:ascii="宋体" w:hAnsi="宋体" w:cs="宋体"/>
                <w:sz w:val="18"/>
                <w:szCs w:val="18"/>
                <w:lang w:bidi="ar"/>
              </w:rPr>
            </w:pPr>
            <w:r>
              <w:rPr>
                <w:rFonts w:hint="eastAsia" w:ascii="宋体" w:hAnsi="宋体" w:cs="宋体"/>
                <w:sz w:val="18"/>
                <w:szCs w:val="18"/>
                <w:lang w:bidi="ar"/>
              </w:rPr>
              <w:t>双向固定效应模型（数字化转型如何影响劳动技能溢价—基于A股上市公司数据的经验研究）</w:t>
            </w:r>
          </w:p>
          <w:p w14:paraId="04298987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</w:p>
          <w:p w14:paraId="488DB53E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restart"/>
            <w:vAlign w:val="center"/>
          </w:tcPr>
          <w:p w14:paraId="7F6EE403">
            <w:pPr>
              <w:pStyle w:val="9"/>
              <w:adjustRightInd w:val="0"/>
              <w:snapToGrid w:val="0"/>
              <w:ind w:firstLine="0" w:firstLineChars="0"/>
              <w:rPr>
                <w:rFonts w:hAnsi="宋体" w:cs="宋体"/>
                <w:spacing w:val="10"/>
                <w:sz w:val="18"/>
                <w:szCs w:val="18"/>
              </w:rPr>
            </w:pPr>
            <w:r>
              <w:rPr>
                <w:rFonts w:hAnsi="宋体" w:cs="宋体"/>
                <w:spacing w:val="10"/>
                <w:sz w:val="18"/>
                <w:szCs w:val="18"/>
              </w:rPr>
              <w:t>实验准备</w:t>
            </w:r>
          </w:p>
        </w:tc>
        <w:tc>
          <w:tcPr>
            <w:tcW w:w="5058" w:type="dxa"/>
            <w:vAlign w:val="center"/>
          </w:tcPr>
          <w:p w14:paraId="5C2E34C9">
            <w:pPr>
              <w:pStyle w:val="9"/>
              <w:adjustRightInd w:val="0"/>
              <w:snapToGrid w:val="0"/>
              <w:ind w:firstLine="0" w:firstLineChars="0"/>
              <w:rPr>
                <w:rFonts w:hAnsi="宋体" w:cs="宋体"/>
                <w:color w:val="FF0000"/>
                <w:spacing w:val="10"/>
                <w:sz w:val="18"/>
                <w:szCs w:val="18"/>
              </w:rPr>
            </w:pPr>
            <w:r>
              <w:rPr>
                <w:rFonts w:hAnsi="宋体" w:cs="宋体"/>
                <w:sz w:val="18"/>
                <w:szCs w:val="18"/>
              </w:rPr>
              <w:t>打开并登录平台学习案例相关理论知识</w:t>
            </w:r>
          </w:p>
        </w:tc>
        <w:tc>
          <w:tcPr>
            <w:tcW w:w="1356" w:type="dxa"/>
            <w:vMerge w:val="restart"/>
            <w:vAlign w:val="center"/>
          </w:tcPr>
          <w:p w14:paraId="73ABD9DC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int="eastAsia" w:hAnsi="宋体" w:eastAsia="宋体" w:cs="宋体"/>
                <w:sz w:val="18"/>
                <w:szCs w:val="18"/>
                <w:lang w:eastAsia="zh-CN"/>
              </w:rPr>
            </w:pPr>
            <w:r>
              <w:rPr>
                <w:rFonts w:hint="eastAsia" w:hAnsi="宋体" w:cs="宋体"/>
                <w:sz w:val="18"/>
                <w:szCs w:val="18"/>
                <w:lang w:eastAsia="zh-CN"/>
              </w:rPr>
              <w:t>数字经济AI建模教学平台</w:t>
            </w:r>
          </w:p>
        </w:tc>
      </w:tr>
      <w:tr w14:paraId="7B5E024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095" w:type="dxa"/>
            <w:vMerge w:val="continue"/>
            <w:vAlign w:val="center"/>
          </w:tcPr>
          <w:p w14:paraId="62F6D621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vAlign w:val="center"/>
          </w:tcPr>
          <w:p w14:paraId="3281A387">
            <w:pPr>
              <w:pStyle w:val="9"/>
              <w:adjustRightInd w:val="0"/>
              <w:snapToGrid w:val="0"/>
              <w:ind w:firstLine="0" w:firstLineChars="0"/>
              <w:rPr>
                <w:rFonts w:hAnsi="宋体" w:cs="宋体"/>
                <w:spacing w:val="10"/>
                <w:sz w:val="18"/>
                <w:szCs w:val="18"/>
              </w:rPr>
            </w:pPr>
          </w:p>
        </w:tc>
        <w:tc>
          <w:tcPr>
            <w:tcW w:w="5058" w:type="dxa"/>
            <w:vAlign w:val="center"/>
          </w:tcPr>
          <w:p w14:paraId="326B4F54">
            <w:pPr>
              <w:pStyle w:val="9"/>
              <w:adjustRightInd w:val="0"/>
              <w:snapToGrid w:val="0"/>
              <w:ind w:firstLine="0" w:firstLineChars="0"/>
              <w:rPr>
                <w:rFonts w:hAnsi="宋体" w:cs="宋体"/>
                <w:color w:val="FF0000"/>
                <w:spacing w:val="10"/>
                <w:sz w:val="18"/>
                <w:szCs w:val="18"/>
              </w:rPr>
            </w:pPr>
            <w:r>
              <w:rPr>
                <w:rFonts w:hAnsi="宋体" w:cs="宋体"/>
                <w:sz w:val="18"/>
                <w:szCs w:val="18"/>
              </w:rPr>
              <w:t>准备案例相关数据</w:t>
            </w:r>
          </w:p>
        </w:tc>
        <w:tc>
          <w:tcPr>
            <w:tcW w:w="1356" w:type="dxa"/>
            <w:vMerge w:val="continue"/>
            <w:vAlign w:val="center"/>
          </w:tcPr>
          <w:p w14:paraId="59CF28D3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pacing w:val="10"/>
                <w:sz w:val="18"/>
                <w:szCs w:val="18"/>
              </w:rPr>
            </w:pPr>
          </w:p>
        </w:tc>
      </w:tr>
      <w:tr w14:paraId="3F91D7D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095" w:type="dxa"/>
            <w:vMerge w:val="continue"/>
            <w:vAlign w:val="center"/>
          </w:tcPr>
          <w:p w14:paraId="608AB057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vAlign w:val="center"/>
          </w:tcPr>
          <w:p w14:paraId="439BE354">
            <w:pPr>
              <w:pStyle w:val="9"/>
              <w:adjustRightInd w:val="0"/>
              <w:snapToGrid w:val="0"/>
              <w:ind w:firstLine="0" w:firstLineChars="0"/>
              <w:rPr>
                <w:rFonts w:hAnsi="宋体" w:cs="宋体"/>
                <w:spacing w:val="10"/>
                <w:sz w:val="18"/>
                <w:szCs w:val="18"/>
              </w:rPr>
            </w:pPr>
          </w:p>
        </w:tc>
        <w:tc>
          <w:tcPr>
            <w:tcW w:w="5058" w:type="dxa"/>
            <w:vAlign w:val="center"/>
          </w:tcPr>
          <w:p w14:paraId="4E6CF2AB">
            <w:pPr>
              <w:pStyle w:val="9"/>
              <w:adjustRightInd w:val="0"/>
              <w:snapToGrid w:val="0"/>
              <w:ind w:firstLine="0" w:firstLineChars="0"/>
              <w:rPr>
                <w:rFonts w:hAnsi="宋体" w:cs="宋体"/>
                <w:color w:val="FF0000"/>
                <w:spacing w:val="10"/>
                <w:sz w:val="18"/>
                <w:szCs w:val="18"/>
              </w:rPr>
            </w:pPr>
            <w:r>
              <w:rPr>
                <w:rFonts w:hAnsi="宋体" w:cs="宋体"/>
                <w:sz w:val="18"/>
                <w:szCs w:val="18"/>
              </w:rPr>
              <w:t>准备仿写文档</w:t>
            </w:r>
          </w:p>
        </w:tc>
        <w:tc>
          <w:tcPr>
            <w:tcW w:w="1356" w:type="dxa"/>
            <w:vMerge w:val="continue"/>
            <w:vAlign w:val="center"/>
          </w:tcPr>
          <w:p w14:paraId="44A66C34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pacing w:val="10"/>
                <w:sz w:val="18"/>
                <w:szCs w:val="18"/>
              </w:rPr>
            </w:pPr>
          </w:p>
        </w:tc>
      </w:tr>
      <w:tr w14:paraId="6B03534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095" w:type="dxa"/>
            <w:vMerge w:val="continue"/>
            <w:vAlign w:val="center"/>
          </w:tcPr>
          <w:p w14:paraId="591126FE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restart"/>
            <w:vAlign w:val="center"/>
          </w:tcPr>
          <w:p w14:paraId="0211D5B7">
            <w:pPr>
              <w:pStyle w:val="9"/>
              <w:adjustRightInd w:val="0"/>
              <w:snapToGrid w:val="0"/>
              <w:ind w:firstLine="0" w:firstLineChars="0"/>
              <w:rPr>
                <w:rFonts w:hAnsi="宋体" w:cs="宋体"/>
                <w:sz w:val="18"/>
                <w:szCs w:val="18"/>
              </w:rPr>
            </w:pPr>
            <w:r>
              <w:rPr>
                <w:rFonts w:hAnsi="宋体" w:cs="宋体"/>
                <w:sz w:val="18"/>
                <w:szCs w:val="18"/>
              </w:rPr>
              <w:t>实施步骤</w:t>
            </w:r>
          </w:p>
        </w:tc>
        <w:tc>
          <w:tcPr>
            <w:tcW w:w="5058" w:type="dxa"/>
            <w:vAlign w:val="center"/>
          </w:tcPr>
          <w:p w14:paraId="01406F21">
            <w:pPr>
              <w:pStyle w:val="9"/>
              <w:adjustRightInd w:val="0"/>
              <w:snapToGrid w:val="0"/>
              <w:ind w:firstLine="0" w:firstLineChars="0"/>
              <w:rPr>
                <w:rFonts w:hAnsi="宋体" w:cs="宋体"/>
                <w:sz w:val="18"/>
                <w:szCs w:val="18"/>
              </w:rPr>
            </w:pPr>
            <w:r>
              <w:rPr>
                <w:rFonts w:hAnsi="宋体" w:cs="宋体"/>
                <w:sz w:val="18"/>
                <w:szCs w:val="18"/>
              </w:rPr>
              <w:t>任务1：劳动技能溢价变动趋势</w:t>
            </w:r>
          </w:p>
        </w:tc>
        <w:tc>
          <w:tcPr>
            <w:tcW w:w="1356" w:type="dxa"/>
            <w:vMerge w:val="continue"/>
            <w:vAlign w:val="center"/>
          </w:tcPr>
          <w:p w14:paraId="1FF3E776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</w:p>
        </w:tc>
      </w:tr>
      <w:tr w14:paraId="6E4CB75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095" w:type="dxa"/>
            <w:vMerge w:val="continue"/>
            <w:vAlign w:val="center"/>
          </w:tcPr>
          <w:p w14:paraId="799DD6EA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vAlign w:val="center"/>
          </w:tcPr>
          <w:p w14:paraId="374ABFA0">
            <w:pPr>
              <w:pStyle w:val="9"/>
              <w:adjustRightInd w:val="0"/>
              <w:snapToGrid w:val="0"/>
              <w:ind w:firstLine="0" w:firstLineChars="0"/>
              <w:rPr>
                <w:rFonts w:hAnsi="宋体" w:cs="宋体"/>
                <w:sz w:val="18"/>
                <w:szCs w:val="18"/>
              </w:rPr>
            </w:pPr>
          </w:p>
        </w:tc>
        <w:tc>
          <w:tcPr>
            <w:tcW w:w="5058" w:type="dxa"/>
            <w:vAlign w:val="center"/>
          </w:tcPr>
          <w:p w14:paraId="49A63743">
            <w:pPr>
              <w:pStyle w:val="9"/>
              <w:adjustRightInd w:val="0"/>
              <w:snapToGrid w:val="0"/>
              <w:ind w:firstLine="0" w:firstLineChars="0"/>
              <w:rPr>
                <w:rFonts w:hAnsi="宋体" w:cs="宋体"/>
                <w:sz w:val="18"/>
                <w:szCs w:val="18"/>
              </w:rPr>
            </w:pPr>
            <w:r>
              <w:rPr>
                <w:rFonts w:hAnsi="宋体" w:cs="宋体"/>
                <w:sz w:val="18"/>
                <w:szCs w:val="18"/>
              </w:rPr>
              <w:t>任务2：要素密集型行业技能溢价的变动趋势</w:t>
            </w:r>
          </w:p>
        </w:tc>
        <w:tc>
          <w:tcPr>
            <w:tcW w:w="1356" w:type="dxa"/>
            <w:vMerge w:val="continue"/>
            <w:vAlign w:val="center"/>
          </w:tcPr>
          <w:p w14:paraId="08A2F2E4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</w:p>
        </w:tc>
      </w:tr>
      <w:tr w14:paraId="66479C5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095" w:type="dxa"/>
            <w:vMerge w:val="continue"/>
            <w:vAlign w:val="center"/>
          </w:tcPr>
          <w:p w14:paraId="1023873D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vAlign w:val="center"/>
          </w:tcPr>
          <w:p w14:paraId="3E07ECD4">
            <w:pPr>
              <w:pStyle w:val="9"/>
              <w:adjustRightInd w:val="0"/>
              <w:snapToGrid w:val="0"/>
              <w:ind w:firstLine="0" w:firstLineChars="0"/>
              <w:rPr>
                <w:rFonts w:hAnsi="宋体" w:cs="宋体"/>
                <w:sz w:val="18"/>
                <w:szCs w:val="18"/>
              </w:rPr>
            </w:pPr>
          </w:p>
        </w:tc>
        <w:tc>
          <w:tcPr>
            <w:tcW w:w="5058" w:type="dxa"/>
            <w:vAlign w:val="center"/>
          </w:tcPr>
          <w:p w14:paraId="5115474C">
            <w:pPr>
              <w:pStyle w:val="9"/>
              <w:adjustRightInd w:val="0"/>
              <w:snapToGrid w:val="0"/>
              <w:ind w:firstLine="0" w:firstLineChars="0"/>
              <w:rPr>
                <w:rFonts w:hAnsi="宋体" w:cs="宋体"/>
                <w:sz w:val="18"/>
                <w:szCs w:val="18"/>
              </w:rPr>
            </w:pPr>
            <w:r>
              <w:rPr>
                <w:rFonts w:hAnsi="宋体" w:cs="宋体"/>
                <w:sz w:val="18"/>
                <w:szCs w:val="18"/>
              </w:rPr>
              <w:t>任务3：</w:t>
            </w:r>
            <w:r>
              <w:rPr>
                <w:rFonts w:hAnsi="宋体" w:cs="宋体"/>
                <w:sz w:val="18"/>
                <w:szCs w:val="18"/>
                <w:lang w:bidi="ar"/>
              </w:rPr>
              <w:t>基本回归结果</w:t>
            </w:r>
          </w:p>
        </w:tc>
        <w:tc>
          <w:tcPr>
            <w:tcW w:w="1356" w:type="dxa"/>
            <w:vMerge w:val="continue"/>
            <w:vAlign w:val="center"/>
          </w:tcPr>
          <w:p w14:paraId="385D16FC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</w:p>
        </w:tc>
      </w:tr>
      <w:tr w14:paraId="1141C95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095" w:type="dxa"/>
            <w:vMerge w:val="continue"/>
            <w:vAlign w:val="center"/>
          </w:tcPr>
          <w:p w14:paraId="644654F4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vAlign w:val="center"/>
          </w:tcPr>
          <w:p w14:paraId="7936052E">
            <w:pPr>
              <w:pStyle w:val="9"/>
              <w:adjustRightInd w:val="0"/>
              <w:snapToGrid w:val="0"/>
              <w:ind w:firstLine="0" w:firstLineChars="0"/>
              <w:rPr>
                <w:rFonts w:hAnsi="宋体" w:cs="宋体"/>
                <w:sz w:val="18"/>
                <w:szCs w:val="18"/>
              </w:rPr>
            </w:pPr>
          </w:p>
        </w:tc>
        <w:tc>
          <w:tcPr>
            <w:tcW w:w="5058" w:type="dxa"/>
            <w:vAlign w:val="center"/>
          </w:tcPr>
          <w:p w14:paraId="2871AF2C">
            <w:pPr>
              <w:pStyle w:val="9"/>
              <w:adjustRightInd w:val="0"/>
              <w:snapToGrid w:val="0"/>
              <w:ind w:firstLine="0" w:firstLineChars="0"/>
              <w:rPr>
                <w:rFonts w:hAnsi="宋体" w:cs="宋体"/>
                <w:sz w:val="18"/>
                <w:szCs w:val="18"/>
              </w:rPr>
            </w:pPr>
            <w:r>
              <w:rPr>
                <w:rFonts w:hAnsi="宋体" w:cs="宋体"/>
                <w:sz w:val="18"/>
                <w:szCs w:val="18"/>
              </w:rPr>
              <w:t>任务4：</w:t>
            </w:r>
            <w:r>
              <w:rPr>
                <w:rFonts w:hint="default" w:hAnsi="宋体" w:cs="宋体"/>
                <w:sz w:val="18"/>
                <w:szCs w:val="18"/>
              </w:rPr>
              <w:t>工具变量回归结果</w:t>
            </w:r>
          </w:p>
        </w:tc>
        <w:tc>
          <w:tcPr>
            <w:tcW w:w="1356" w:type="dxa"/>
            <w:vMerge w:val="continue"/>
            <w:vAlign w:val="center"/>
          </w:tcPr>
          <w:p w14:paraId="2C59EF65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</w:p>
        </w:tc>
      </w:tr>
      <w:tr w14:paraId="48F944A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095" w:type="dxa"/>
            <w:vMerge w:val="continue"/>
            <w:vAlign w:val="center"/>
          </w:tcPr>
          <w:p w14:paraId="23D4D0D0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vAlign w:val="center"/>
          </w:tcPr>
          <w:p w14:paraId="365B91BB">
            <w:pPr>
              <w:pStyle w:val="9"/>
              <w:adjustRightInd w:val="0"/>
              <w:snapToGrid w:val="0"/>
              <w:ind w:firstLine="0" w:firstLineChars="0"/>
              <w:rPr>
                <w:rFonts w:hAnsi="宋体" w:cs="宋体"/>
                <w:sz w:val="18"/>
                <w:szCs w:val="18"/>
              </w:rPr>
            </w:pPr>
          </w:p>
        </w:tc>
        <w:tc>
          <w:tcPr>
            <w:tcW w:w="5058" w:type="dxa"/>
            <w:vAlign w:val="center"/>
          </w:tcPr>
          <w:p w14:paraId="71F2886D">
            <w:pPr>
              <w:pStyle w:val="9"/>
              <w:adjustRightInd w:val="0"/>
              <w:snapToGrid w:val="0"/>
              <w:ind w:firstLine="0" w:firstLineChars="0"/>
              <w:rPr>
                <w:rFonts w:hAnsi="宋体" w:cs="宋体"/>
                <w:sz w:val="18"/>
                <w:szCs w:val="18"/>
              </w:rPr>
            </w:pPr>
            <w:r>
              <w:rPr>
                <w:rFonts w:hAnsi="宋体" w:cs="宋体"/>
                <w:sz w:val="18"/>
                <w:szCs w:val="18"/>
              </w:rPr>
              <w:t>任务5：</w:t>
            </w:r>
            <w:r>
              <w:rPr>
                <w:rFonts w:hint="default" w:hAnsi="宋体" w:cs="宋体"/>
                <w:sz w:val="18"/>
                <w:szCs w:val="18"/>
              </w:rPr>
              <w:t>异质性分析回归结果</w:t>
            </w:r>
          </w:p>
        </w:tc>
        <w:tc>
          <w:tcPr>
            <w:tcW w:w="1356" w:type="dxa"/>
            <w:vMerge w:val="continue"/>
            <w:vAlign w:val="center"/>
          </w:tcPr>
          <w:p w14:paraId="0068A11B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</w:p>
        </w:tc>
      </w:tr>
      <w:tr w14:paraId="1CF5CD0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095" w:type="dxa"/>
            <w:vMerge w:val="continue"/>
            <w:vAlign w:val="center"/>
          </w:tcPr>
          <w:p w14:paraId="1DCC7FB6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vAlign w:val="center"/>
          </w:tcPr>
          <w:p w14:paraId="494C2955">
            <w:pPr>
              <w:pStyle w:val="9"/>
              <w:adjustRightInd w:val="0"/>
              <w:snapToGrid w:val="0"/>
              <w:ind w:firstLine="0" w:firstLineChars="0"/>
              <w:rPr>
                <w:rFonts w:hAnsi="宋体" w:cs="宋体"/>
                <w:sz w:val="18"/>
                <w:szCs w:val="18"/>
              </w:rPr>
            </w:pPr>
          </w:p>
        </w:tc>
        <w:tc>
          <w:tcPr>
            <w:tcW w:w="5058" w:type="dxa"/>
            <w:vAlign w:val="center"/>
          </w:tcPr>
          <w:p w14:paraId="09DA6EE9">
            <w:pPr>
              <w:pStyle w:val="9"/>
              <w:adjustRightInd w:val="0"/>
              <w:snapToGrid w:val="0"/>
              <w:ind w:firstLine="0" w:firstLineChars="0"/>
              <w:rPr>
                <w:rFonts w:hAnsi="宋体" w:cs="宋体"/>
                <w:sz w:val="18"/>
                <w:szCs w:val="18"/>
              </w:rPr>
            </w:pPr>
            <w:r>
              <w:rPr>
                <w:rFonts w:hAnsi="宋体" w:cs="宋体"/>
                <w:sz w:val="18"/>
                <w:szCs w:val="18"/>
              </w:rPr>
              <w:t>任务6：</w:t>
            </w:r>
            <w:r>
              <w:rPr>
                <w:rFonts w:hint="default" w:hAnsi="宋体" w:cs="宋体"/>
                <w:sz w:val="18"/>
                <w:szCs w:val="18"/>
              </w:rPr>
              <w:t>机制检验回归结果</w:t>
            </w:r>
          </w:p>
        </w:tc>
        <w:tc>
          <w:tcPr>
            <w:tcW w:w="1356" w:type="dxa"/>
            <w:vMerge w:val="continue"/>
            <w:vAlign w:val="center"/>
          </w:tcPr>
          <w:p w14:paraId="1BDD89A2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</w:p>
        </w:tc>
      </w:tr>
      <w:tr w14:paraId="459199A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095" w:type="dxa"/>
            <w:vMerge w:val="continue"/>
            <w:vAlign w:val="center"/>
          </w:tcPr>
          <w:p w14:paraId="1CC7D386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vAlign w:val="center"/>
          </w:tcPr>
          <w:p w14:paraId="390A7BD2">
            <w:pPr>
              <w:pStyle w:val="9"/>
              <w:adjustRightInd w:val="0"/>
              <w:snapToGrid w:val="0"/>
              <w:ind w:firstLine="0" w:firstLineChars="0"/>
              <w:rPr>
                <w:rFonts w:hAnsi="宋体" w:cs="宋体"/>
                <w:sz w:val="18"/>
                <w:szCs w:val="18"/>
              </w:rPr>
            </w:pPr>
          </w:p>
        </w:tc>
        <w:tc>
          <w:tcPr>
            <w:tcW w:w="5058" w:type="dxa"/>
            <w:vAlign w:val="center"/>
          </w:tcPr>
          <w:p w14:paraId="623CED58">
            <w:pPr>
              <w:pStyle w:val="9"/>
              <w:adjustRightInd w:val="0"/>
              <w:snapToGrid w:val="0"/>
              <w:ind w:firstLine="0" w:firstLineChars="0"/>
              <w:rPr>
                <w:rFonts w:hAnsi="宋体" w:cs="宋体"/>
                <w:sz w:val="18"/>
                <w:szCs w:val="18"/>
              </w:rPr>
            </w:pPr>
            <w:r>
              <w:rPr>
                <w:rFonts w:hAnsi="宋体" w:cs="宋体"/>
                <w:sz w:val="18"/>
                <w:szCs w:val="18"/>
              </w:rPr>
              <w:t>任务7：</w:t>
            </w:r>
            <w:r>
              <w:rPr>
                <w:rFonts w:hint="default" w:hAnsi="宋体" w:cs="宋体"/>
                <w:sz w:val="18"/>
                <w:szCs w:val="18"/>
              </w:rPr>
              <w:t>“技能挤出”效应检验回归结果</w:t>
            </w:r>
          </w:p>
        </w:tc>
        <w:tc>
          <w:tcPr>
            <w:tcW w:w="1356" w:type="dxa"/>
            <w:vMerge w:val="continue"/>
            <w:vAlign w:val="center"/>
          </w:tcPr>
          <w:p w14:paraId="566A42CD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</w:p>
        </w:tc>
      </w:tr>
      <w:tr w14:paraId="1BE68A4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095" w:type="dxa"/>
            <w:vMerge w:val="continue"/>
            <w:vAlign w:val="center"/>
          </w:tcPr>
          <w:p w14:paraId="7DC053B6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vAlign w:val="center"/>
          </w:tcPr>
          <w:p w14:paraId="56586839">
            <w:pPr>
              <w:pStyle w:val="9"/>
              <w:adjustRightInd w:val="0"/>
              <w:snapToGrid w:val="0"/>
              <w:ind w:firstLine="0" w:firstLineChars="0"/>
              <w:rPr>
                <w:rFonts w:hAnsi="宋体" w:cs="宋体"/>
                <w:sz w:val="18"/>
                <w:szCs w:val="18"/>
              </w:rPr>
            </w:pPr>
          </w:p>
        </w:tc>
        <w:tc>
          <w:tcPr>
            <w:tcW w:w="5058" w:type="dxa"/>
            <w:vAlign w:val="center"/>
          </w:tcPr>
          <w:p w14:paraId="18A33D55">
            <w:pPr>
              <w:pStyle w:val="9"/>
              <w:adjustRightInd w:val="0"/>
              <w:snapToGrid w:val="0"/>
              <w:ind w:firstLine="0" w:firstLineChars="0"/>
              <w:rPr>
                <w:rFonts w:hAnsi="宋体" w:cs="宋体"/>
                <w:sz w:val="18"/>
                <w:szCs w:val="18"/>
              </w:rPr>
            </w:pPr>
            <w:r>
              <w:rPr>
                <w:rFonts w:hAnsi="宋体" w:cs="宋体"/>
                <w:sz w:val="18"/>
                <w:szCs w:val="18"/>
              </w:rPr>
              <w:t>任务8：</w:t>
            </w:r>
            <w:r>
              <w:rPr>
                <w:rFonts w:hint="default" w:hAnsi="宋体" w:cs="宋体"/>
                <w:sz w:val="18"/>
                <w:szCs w:val="18"/>
              </w:rPr>
              <w:t>资本—技能互补性的回归结果</w:t>
            </w:r>
          </w:p>
        </w:tc>
        <w:tc>
          <w:tcPr>
            <w:tcW w:w="1356" w:type="dxa"/>
            <w:vMerge w:val="continue"/>
            <w:vAlign w:val="center"/>
          </w:tcPr>
          <w:p w14:paraId="4974AB90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</w:p>
        </w:tc>
      </w:tr>
      <w:tr w14:paraId="080FC18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095" w:type="dxa"/>
            <w:vMerge w:val="continue"/>
            <w:vAlign w:val="center"/>
          </w:tcPr>
          <w:p w14:paraId="7654A7C0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vAlign w:val="center"/>
          </w:tcPr>
          <w:p w14:paraId="28B473A7">
            <w:pPr>
              <w:pStyle w:val="9"/>
              <w:adjustRightInd w:val="0"/>
              <w:snapToGrid w:val="0"/>
              <w:ind w:firstLine="0" w:firstLineChars="0"/>
              <w:rPr>
                <w:rFonts w:hAnsi="宋体" w:cs="宋体"/>
                <w:sz w:val="18"/>
                <w:szCs w:val="18"/>
              </w:rPr>
            </w:pPr>
          </w:p>
        </w:tc>
        <w:tc>
          <w:tcPr>
            <w:tcW w:w="5058" w:type="dxa"/>
            <w:vAlign w:val="center"/>
          </w:tcPr>
          <w:p w14:paraId="2DC58DBC">
            <w:pPr>
              <w:pStyle w:val="9"/>
              <w:adjustRightInd w:val="0"/>
              <w:snapToGrid w:val="0"/>
              <w:ind w:firstLine="0" w:firstLineChars="0"/>
              <w:rPr>
                <w:rFonts w:hAnsi="宋体" w:cs="宋体"/>
                <w:sz w:val="18"/>
                <w:szCs w:val="18"/>
              </w:rPr>
            </w:pPr>
            <w:r>
              <w:rPr>
                <w:rFonts w:hAnsi="宋体" w:cs="宋体"/>
                <w:sz w:val="18"/>
                <w:szCs w:val="18"/>
              </w:rPr>
              <w:t>任务9：</w:t>
            </w:r>
            <w:r>
              <w:rPr>
                <w:rFonts w:hint="default" w:hAnsi="宋体" w:cs="宋体"/>
                <w:sz w:val="18"/>
                <w:szCs w:val="18"/>
              </w:rPr>
              <w:t>主要变量描述性统计</w:t>
            </w:r>
          </w:p>
        </w:tc>
        <w:tc>
          <w:tcPr>
            <w:tcW w:w="1356" w:type="dxa"/>
            <w:vMerge w:val="continue"/>
            <w:vAlign w:val="center"/>
          </w:tcPr>
          <w:p w14:paraId="0EDB2464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</w:p>
        </w:tc>
      </w:tr>
      <w:tr w14:paraId="4FCD6B5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095" w:type="dxa"/>
            <w:vMerge w:val="continue"/>
            <w:vAlign w:val="center"/>
          </w:tcPr>
          <w:p w14:paraId="5F814B63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vAlign w:val="center"/>
          </w:tcPr>
          <w:p w14:paraId="7E35F6E5">
            <w:pPr>
              <w:pStyle w:val="9"/>
              <w:adjustRightInd w:val="0"/>
              <w:snapToGrid w:val="0"/>
              <w:ind w:firstLine="0" w:firstLineChars="0"/>
              <w:rPr>
                <w:rFonts w:hAnsi="宋体" w:cs="宋体"/>
                <w:sz w:val="18"/>
                <w:szCs w:val="18"/>
              </w:rPr>
            </w:pPr>
          </w:p>
        </w:tc>
        <w:tc>
          <w:tcPr>
            <w:tcW w:w="5058" w:type="dxa"/>
            <w:vAlign w:val="center"/>
          </w:tcPr>
          <w:p w14:paraId="774D988A">
            <w:pPr>
              <w:pStyle w:val="9"/>
              <w:adjustRightInd w:val="0"/>
              <w:snapToGrid w:val="0"/>
              <w:ind w:firstLine="0" w:firstLineChars="0"/>
              <w:rPr>
                <w:rFonts w:hAnsi="宋体" w:cs="宋体"/>
                <w:sz w:val="18"/>
                <w:szCs w:val="18"/>
              </w:rPr>
            </w:pPr>
            <w:r>
              <w:rPr>
                <w:rFonts w:hAnsi="宋体" w:cs="宋体"/>
                <w:sz w:val="18"/>
                <w:szCs w:val="18"/>
              </w:rPr>
              <w:t>任务10：</w:t>
            </w:r>
            <w:r>
              <w:rPr>
                <w:rFonts w:hint="default" w:hAnsi="宋体" w:cs="宋体"/>
                <w:sz w:val="18"/>
                <w:szCs w:val="18"/>
              </w:rPr>
              <w:t>利用可观测变量评估未观测变量的偏差程度</w:t>
            </w:r>
          </w:p>
        </w:tc>
        <w:tc>
          <w:tcPr>
            <w:tcW w:w="1356" w:type="dxa"/>
            <w:vMerge w:val="continue"/>
            <w:vAlign w:val="center"/>
          </w:tcPr>
          <w:p w14:paraId="76E1CEF4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</w:p>
        </w:tc>
      </w:tr>
      <w:tr w14:paraId="537630A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095" w:type="dxa"/>
            <w:vMerge w:val="continue"/>
            <w:vAlign w:val="center"/>
          </w:tcPr>
          <w:p w14:paraId="169BB675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vAlign w:val="center"/>
          </w:tcPr>
          <w:p w14:paraId="6EB375C7">
            <w:pPr>
              <w:pStyle w:val="9"/>
              <w:adjustRightInd w:val="0"/>
              <w:snapToGrid w:val="0"/>
              <w:ind w:firstLine="0" w:firstLineChars="0"/>
              <w:rPr>
                <w:rFonts w:hAnsi="宋体" w:cs="宋体"/>
                <w:sz w:val="18"/>
                <w:szCs w:val="18"/>
              </w:rPr>
            </w:pPr>
          </w:p>
        </w:tc>
        <w:tc>
          <w:tcPr>
            <w:tcW w:w="5058" w:type="dxa"/>
            <w:vAlign w:val="center"/>
          </w:tcPr>
          <w:p w14:paraId="75BA33DF">
            <w:pPr>
              <w:pStyle w:val="9"/>
              <w:adjustRightInd w:val="0"/>
              <w:snapToGrid w:val="0"/>
              <w:ind w:firstLine="0" w:firstLineChars="0"/>
              <w:rPr>
                <w:rFonts w:hAnsi="宋体" w:cs="宋体"/>
                <w:sz w:val="18"/>
                <w:szCs w:val="18"/>
              </w:rPr>
            </w:pPr>
            <w:r>
              <w:rPr>
                <w:rFonts w:hAnsi="宋体" w:cs="宋体"/>
                <w:sz w:val="18"/>
                <w:szCs w:val="18"/>
              </w:rPr>
              <w:t>任务11：</w:t>
            </w:r>
            <w:r>
              <w:rPr>
                <w:rFonts w:hint="default" w:hAnsi="宋体" w:cs="宋体"/>
                <w:sz w:val="18"/>
                <w:szCs w:val="18"/>
              </w:rPr>
              <w:t>更换估计方法回归结果</w:t>
            </w:r>
          </w:p>
        </w:tc>
        <w:tc>
          <w:tcPr>
            <w:tcW w:w="1356" w:type="dxa"/>
            <w:vMerge w:val="continue"/>
            <w:vAlign w:val="center"/>
          </w:tcPr>
          <w:p w14:paraId="0364F777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</w:p>
        </w:tc>
      </w:tr>
      <w:tr w14:paraId="0E67973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095" w:type="dxa"/>
            <w:vMerge w:val="continue"/>
            <w:vAlign w:val="center"/>
          </w:tcPr>
          <w:p w14:paraId="78362945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vAlign w:val="center"/>
          </w:tcPr>
          <w:p w14:paraId="50DA46C2">
            <w:pPr>
              <w:pStyle w:val="9"/>
              <w:adjustRightInd w:val="0"/>
              <w:snapToGrid w:val="0"/>
              <w:ind w:firstLine="0" w:firstLineChars="0"/>
              <w:rPr>
                <w:rFonts w:hAnsi="宋体" w:cs="宋体"/>
                <w:sz w:val="18"/>
                <w:szCs w:val="18"/>
              </w:rPr>
            </w:pPr>
          </w:p>
        </w:tc>
        <w:tc>
          <w:tcPr>
            <w:tcW w:w="5058" w:type="dxa"/>
            <w:vAlign w:val="center"/>
          </w:tcPr>
          <w:p w14:paraId="60D962B5">
            <w:pPr>
              <w:pStyle w:val="9"/>
              <w:adjustRightInd w:val="0"/>
              <w:snapToGrid w:val="0"/>
              <w:ind w:firstLine="0" w:firstLineChars="0"/>
              <w:rPr>
                <w:rFonts w:hAnsi="宋体" w:cs="宋体"/>
                <w:sz w:val="18"/>
                <w:szCs w:val="18"/>
              </w:rPr>
            </w:pPr>
            <w:r>
              <w:rPr>
                <w:rFonts w:hAnsi="宋体" w:cs="宋体"/>
                <w:sz w:val="18"/>
                <w:szCs w:val="18"/>
              </w:rPr>
              <w:t>任务12：</w:t>
            </w:r>
            <w:r>
              <w:rPr>
                <w:rFonts w:hint="default" w:hAnsi="宋体" w:cs="宋体"/>
                <w:sz w:val="18"/>
                <w:szCs w:val="18"/>
              </w:rPr>
              <w:t>更换核心变量回归结果</w:t>
            </w:r>
          </w:p>
        </w:tc>
        <w:tc>
          <w:tcPr>
            <w:tcW w:w="1356" w:type="dxa"/>
            <w:vMerge w:val="continue"/>
            <w:vAlign w:val="center"/>
          </w:tcPr>
          <w:p w14:paraId="0EAC989E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</w:p>
        </w:tc>
      </w:tr>
      <w:tr w14:paraId="56FF3C7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095" w:type="dxa"/>
            <w:vMerge w:val="continue"/>
            <w:vAlign w:val="center"/>
          </w:tcPr>
          <w:p w14:paraId="37215DE5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vAlign w:val="center"/>
          </w:tcPr>
          <w:p w14:paraId="161BDB28">
            <w:pPr>
              <w:pStyle w:val="9"/>
              <w:adjustRightInd w:val="0"/>
              <w:snapToGrid w:val="0"/>
              <w:ind w:firstLine="0" w:firstLineChars="0"/>
              <w:rPr>
                <w:rFonts w:hAnsi="宋体" w:cs="宋体"/>
                <w:sz w:val="18"/>
                <w:szCs w:val="18"/>
              </w:rPr>
            </w:pPr>
          </w:p>
        </w:tc>
        <w:tc>
          <w:tcPr>
            <w:tcW w:w="5058" w:type="dxa"/>
            <w:vAlign w:val="center"/>
          </w:tcPr>
          <w:p w14:paraId="45B35384">
            <w:pPr>
              <w:pStyle w:val="9"/>
              <w:adjustRightInd w:val="0"/>
              <w:snapToGrid w:val="0"/>
              <w:ind w:firstLine="0" w:firstLineChars="0"/>
              <w:rPr>
                <w:rFonts w:hAnsi="宋体" w:cs="宋体"/>
                <w:sz w:val="18"/>
                <w:szCs w:val="18"/>
              </w:rPr>
            </w:pPr>
            <w:r>
              <w:rPr>
                <w:rFonts w:hAnsi="宋体" w:cs="宋体"/>
                <w:sz w:val="18"/>
                <w:szCs w:val="18"/>
              </w:rPr>
              <w:t>任务13：</w:t>
            </w:r>
            <w:r>
              <w:rPr>
                <w:rFonts w:hint="default" w:hAnsi="宋体" w:cs="宋体"/>
                <w:sz w:val="18"/>
                <w:szCs w:val="18"/>
              </w:rPr>
              <w:t>排除其他政策性干扰回归结果</w:t>
            </w:r>
          </w:p>
        </w:tc>
        <w:tc>
          <w:tcPr>
            <w:tcW w:w="1356" w:type="dxa"/>
            <w:vMerge w:val="continue"/>
            <w:vAlign w:val="center"/>
          </w:tcPr>
          <w:p w14:paraId="0B97BB75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</w:p>
        </w:tc>
      </w:tr>
      <w:tr w14:paraId="21D3F89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095" w:type="dxa"/>
            <w:vMerge w:val="continue"/>
            <w:vAlign w:val="center"/>
          </w:tcPr>
          <w:p w14:paraId="18BE72BA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vAlign w:val="center"/>
          </w:tcPr>
          <w:p w14:paraId="5D43FB79">
            <w:pPr>
              <w:pStyle w:val="9"/>
              <w:adjustRightInd w:val="0"/>
              <w:snapToGrid w:val="0"/>
              <w:ind w:firstLine="0" w:firstLineChars="0"/>
              <w:rPr>
                <w:rFonts w:hAnsi="宋体" w:cs="宋体"/>
                <w:sz w:val="18"/>
                <w:szCs w:val="18"/>
              </w:rPr>
            </w:pPr>
          </w:p>
        </w:tc>
        <w:tc>
          <w:tcPr>
            <w:tcW w:w="5058" w:type="dxa"/>
            <w:vAlign w:val="center"/>
          </w:tcPr>
          <w:p w14:paraId="141329C0">
            <w:pPr>
              <w:pStyle w:val="9"/>
              <w:adjustRightInd w:val="0"/>
              <w:snapToGrid w:val="0"/>
              <w:ind w:firstLine="0" w:firstLineChars="0"/>
              <w:rPr>
                <w:rFonts w:hAnsi="宋体" w:cs="宋体"/>
                <w:sz w:val="18"/>
                <w:szCs w:val="18"/>
              </w:rPr>
            </w:pPr>
            <w:r>
              <w:rPr>
                <w:rFonts w:hAnsi="宋体" w:cs="宋体"/>
                <w:sz w:val="18"/>
                <w:szCs w:val="18"/>
              </w:rPr>
              <w:t>任务14：</w:t>
            </w:r>
            <w:r>
              <w:rPr>
                <w:rFonts w:hint="default" w:hAnsi="宋体" w:cs="宋体"/>
                <w:sz w:val="18"/>
                <w:szCs w:val="18"/>
              </w:rPr>
              <w:t>排除企业夸大性信息披露影响回归结果</w:t>
            </w:r>
          </w:p>
        </w:tc>
        <w:tc>
          <w:tcPr>
            <w:tcW w:w="1356" w:type="dxa"/>
            <w:vMerge w:val="continue"/>
            <w:vAlign w:val="center"/>
          </w:tcPr>
          <w:p w14:paraId="3E356798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</w:p>
        </w:tc>
      </w:tr>
      <w:tr w14:paraId="60DC2F4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095" w:type="dxa"/>
            <w:vMerge w:val="continue"/>
            <w:vAlign w:val="center"/>
          </w:tcPr>
          <w:p w14:paraId="5BF40EBF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vAlign w:val="center"/>
          </w:tcPr>
          <w:p w14:paraId="3CE68C14">
            <w:pPr>
              <w:pStyle w:val="9"/>
              <w:adjustRightInd w:val="0"/>
              <w:snapToGrid w:val="0"/>
              <w:ind w:firstLine="0" w:firstLineChars="0"/>
              <w:rPr>
                <w:rFonts w:hAnsi="宋体" w:cs="宋体"/>
                <w:sz w:val="18"/>
                <w:szCs w:val="18"/>
              </w:rPr>
            </w:pPr>
          </w:p>
        </w:tc>
        <w:tc>
          <w:tcPr>
            <w:tcW w:w="5058" w:type="dxa"/>
            <w:vAlign w:val="center"/>
          </w:tcPr>
          <w:p w14:paraId="7398BB2C">
            <w:pPr>
              <w:pStyle w:val="9"/>
              <w:adjustRightInd w:val="0"/>
              <w:snapToGrid w:val="0"/>
              <w:ind w:firstLine="0" w:firstLineChars="0"/>
              <w:rPr>
                <w:rFonts w:hAnsi="宋体" w:cs="宋体"/>
                <w:sz w:val="18"/>
                <w:szCs w:val="18"/>
              </w:rPr>
            </w:pPr>
            <w:r>
              <w:rPr>
                <w:rFonts w:hAnsi="宋体" w:cs="宋体"/>
                <w:sz w:val="18"/>
                <w:szCs w:val="18"/>
              </w:rPr>
              <w:t>任务15：</w:t>
            </w:r>
            <w:r>
              <w:rPr>
                <w:rFonts w:hint="default" w:hAnsi="宋体" w:cs="宋体"/>
                <w:sz w:val="18"/>
                <w:szCs w:val="18"/>
              </w:rPr>
              <w:t>数字化关键词均值统计</w:t>
            </w:r>
          </w:p>
        </w:tc>
        <w:tc>
          <w:tcPr>
            <w:tcW w:w="1356" w:type="dxa"/>
            <w:vMerge w:val="continue"/>
            <w:vAlign w:val="center"/>
          </w:tcPr>
          <w:p w14:paraId="45517401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</w:p>
        </w:tc>
      </w:tr>
      <w:tr w14:paraId="4C7CC13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095" w:type="dxa"/>
            <w:vMerge w:val="continue"/>
            <w:vAlign w:val="center"/>
          </w:tcPr>
          <w:p w14:paraId="7A0F1D6B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restart"/>
            <w:vAlign w:val="center"/>
          </w:tcPr>
          <w:p w14:paraId="30E89585">
            <w:pPr>
              <w:pStyle w:val="9"/>
              <w:adjustRightInd w:val="0"/>
              <w:snapToGrid w:val="0"/>
              <w:ind w:firstLine="0" w:firstLineChars="0"/>
              <w:rPr>
                <w:rFonts w:hAnsi="宋体" w:cs="宋体"/>
                <w:sz w:val="18"/>
                <w:szCs w:val="18"/>
              </w:rPr>
            </w:pPr>
            <w:r>
              <w:rPr>
                <w:rFonts w:hAnsi="宋体" w:cs="宋体"/>
                <w:sz w:val="18"/>
                <w:szCs w:val="18"/>
              </w:rPr>
              <w:t>实验总结</w:t>
            </w:r>
          </w:p>
        </w:tc>
        <w:tc>
          <w:tcPr>
            <w:tcW w:w="5058" w:type="dxa"/>
            <w:vAlign w:val="center"/>
          </w:tcPr>
          <w:p w14:paraId="65BCEEB3">
            <w:pPr>
              <w:pStyle w:val="9"/>
              <w:adjustRightInd w:val="0"/>
              <w:snapToGrid w:val="0"/>
              <w:ind w:firstLine="0" w:firstLineChars="0"/>
              <w:rPr>
                <w:rFonts w:hAnsi="宋体" w:cs="宋体"/>
                <w:spacing w:val="10"/>
                <w:sz w:val="18"/>
                <w:szCs w:val="18"/>
              </w:rPr>
            </w:pPr>
            <w:r>
              <w:rPr>
                <w:rFonts w:hAnsi="宋体" w:cs="宋体"/>
                <w:spacing w:val="10"/>
                <w:sz w:val="18"/>
                <w:szCs w:val="18"/>
              </w:rPr>
              <w:t>复现完整案例及模型方法</w:t>
            </w:r>
          </w:p>
        </w:tc>
        <w:tc>
          <w:tcPr>
            <w:tcW w:w="1356" w:type="dxa"/>
            <w:vMerge w:val="continue"/>
            <w:vAlign w:val="center"/>
          </w:tcPr>
          <w:p w14:paraId="1C1E2BA3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</w:p>
        </w:tc>
      </w:tr>
      <w:tr w14:paraId="2CEAA20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095" w:type="dxa"/>
            <w:vMerge w:val="continue"/>
            <w:vAlign w:val="center"/>
          </w:tcPr>
          <w:p w14:paraId="690C3862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vAlign w:val="center"/>
          </w:tcPr>
          <w:p w14:paraId="14DC01AA">
            <w:pPr>
              <w:pStyle w:val="9"/>
              <w:adjustRightInd w:val="0"/>
              <w:snapToGrid w:val="0"/>
              <w:ind w:firstLine="0" w:firstLineChars="0"/>
              <w:rPr>
                <w:rFonts w:hAnsi="宋体" w:cs="宋体"/>
                <w:sz w:val="18"/>
                <w:szCs w:val="18"/>
              </w:rPr>
            </w:pPr>
          </w:p>
        </w:tc>
        <w:tc>
          <w:tcPr>
            <w:tcW w:w="5058" w:type="dxa"/>
            <w:vAlign w:val="center"/>
          </w:tcPr>
          <w:p w14:paraId="5738861D">
            <w:pPr>
              <w:pStyle w:val="9"/>
              <w:adjustRightInd w:val="0"/>
              <w:snapToGrid w:val="0"/>
              <w:ind w:firstLine="0" w:firstLineChars="0"/>
              <w:rPr>
                <w:rFonts w:hAnsi="宋体" w:cs="宋体"/>
                <w:spacing w:val="10"/>
                <w:sz w:val="18"/>
                <w:szCs w:val="18"/>
              </w:rPr>
            </w:pPr>
            <w:r>
              <w:rPr>
                <w:rFonts w:hAnsi="宋体" w:cs="宋体"/>
                <w:spacing w:val="10"/>
                <w:sz w:val="18"/>
                <w:szCs w:val="18"/>
              </w:rPr>
              <w:t>总结</w:t>
            </w:r>
            <w:r>
              <w:rPr>
                <w:rFonts w:hAnsi="宋体" w:cs="宋体"/>
                <w:sz w:val="18"/>
                <w:szCs w:val="18"/>
                <w:lang w:bidi="ar"/>
              </w:rPr>
              <w:t>双向固定效应模型</w:t>
            </w:r>
            <w:r>
              <w:rPr>
                <w:rFonts w:hAnsi="宋体" w:cs="宋体"/>
                <w:spacing w:val="10"/>
                <w:sz w:val="18"/>
                <w:szCs w:val="18"/>
              </w:rPr>
              <w:t>建模技巧与论文写作技巧</w:t>
            </w:r>
          </w:p>
        </w:tc>
        <w:tc>
          <w:tcPr>
            <w:tcW w:w="1356" w:type="dxa"/>
            <w:vMerge w:val="continue"/>
            <w:vAlign w:val="center"/>
          </w:tcPr>
          <w:p w14:paraId="2E7DD895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</w:p>
        </w:tc>
      </w:tr>
    </w:tbl>
    <w:p w14:paraId="6C928341">
      <w:pPr>
        <w:pStyle w:val="6"/>
        <w:numPr>
          <w:ilvl w:val="1"/>
          <w:numId w:val="10"/>
        </w:numPr>
        <w:tabs>
          <w:tab w:val="left" w:pos="1320"/>
        </w:tabs>
        <w:adjustRightInd w:val="0"/>
        <w:snapToGrid w:val="0"/>
        <w:ind w:left="0" w:firstLine="422" w:firstLineChars="200"/>
        <w:rPr>
          <w:rFonts w:hint="eastAsia" w:ascii="宋体" w:hAnsi="宋体" w:cs="宋体"/>
          <w:sz w:val="21"/>
          <w:szCs w:val="21"/>
        </w:rPr>
      </w:pPr>
      <w:bookmarkStart w:id="22" w:name="_Toc20617"/>
      <w:r>
        <w:rPr>
          <w:rFonts w:hint="eastAsia" w:ascii="宋体" w:hAnsi="宋体" w:cs="宋体"/>
          <w:sz w:val="21"/>
          <w:szCs w:val="21"/>
        </w:rPr>
        <w:t>β收敛模型（共同富裕的测度与驱动机制研究）</w:t>
      </w:r>
      <w:bookmarkEnd w:id="22"/>
    </w:p>
    <w:p w14:paraId="4BC24049">
      <w:pPr>
        <w:pStyle w:val="7"/>
        <w:numPr>
          <w:ilvl w:val="2"/>
          <w:numId w:val="11"/>
        </w:numPr>
        <w:adjustRightInd w:val="0"/>
        <w:snapToGrid w:val="0"/>
        <w:spacing w:before="0" w:after="0" w:line="360" w:lineRule="auto"/>
        <w:ind w:firstLine="422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</w:rPr>
        <w:t>案例概述</w:t>
      </w:r>
    </w:p>
    <w:p w14:paraId="76290B1B">
      <w:pPr>
        <w:adjustRightInd w:val="0"/>
        <w:snapToGrid w:val="0"/>
        <w:ind w:firstLine="360"/>
        <w:jc w:val="center"/>
        <w:rPr>
          <w:rFonts w:hint="eastAsia" w:ascii="宋体" w:hAnsi="宋体" w:cs="宋体"/>
          <w:sz w:val="18"/>
          <w:szCs w:val="18"/>
          <w:lang w:bidi="ar"/>
        </w:rPr>
      </w:pPr>
      <w:r>
        <w:rPr>
          <w:rFonts w:hint="eastAsia" w:ascii="宋体" w:hAnsi="宋体" w:cs="宋体"/>
          <w:sz w:val="18"/>
          <w:szCs w:val="18"/>
          <w:lang w:bidi="ar"/>
        </w:rPr>
        <w:t>表</w:t>
      </w:r>
      <w:r>
        <w:rPr>
          <w:rFonts w:hint="eastAsia" w:ascii="宋体" w:hAnsi="宋体" w:cs="宋体"/>
          <w:sz w:val="18"/>
          <w:szCs w:val="18"/>
          <w:lang w:val="en-US" w:eastAsia="zh-CN" w:bidi="ar"/>
        </w:rPr>
        <w:t>10</w:t>
      </w:r>
      <w:r>
        <w:rPr>
          <w:rFonts w:hint="eastAsia" w:ascii="宋体" w:hAnsi="宋体" w:cs="宋体"/>
          <w:sz w:val="18"/>
          <w:szCs w:val="18"/>
          <w:lang w:bidi="ar"/>
        </w:rPr>
        <w:t xml:space="preserve"> 案例概述</w:t>
      </w:r>
    </w:p>
    <w:tbl>
      <w:tblPr>
        <w:tblStyle w:val="21"/>
        <w:tblW w:w="5012" w:type="pct"/>
        <w:jc w:val="center"/>
        <w:tblBorders>
          <w:top w:val="single" w:color="auto" w:sz="12" w:space="0"/>
          <w:left w:val="none" w:color="auto" w:sz="0" w:space="0"/>
          <w:bottom w:val="single" w:color="auto" w:sz="12" w:space="0"/>
          <w:right w:val="none" w:color="auto" w:sz="0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534"/>
        <w:gridCol w:w="7008"/>
      </w:tblGrid>
      <w:tr w14:paraId="2FE1716D"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57" w:hRule="atLeast"/>
          <w:jc w:val="center"/>
        </w:trPr>
        <w:tc>
          <w:tcPr>
            <w:tcW w:w="1534" w:type="dxa"/>
            <w:vAlign w:val="center"/>
          </w:tcPr>
          <w:p w14:paraId="1F9BFBCE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b/>
                <w:bCs/>
                <w:sz w:val="18"/>
                <w:szCs w:val="18"/>
              </w:rPr>
            </w:pPr>
            <w:r>
              <w:rPr>
                <w:rFonts w:hAnsi="宋体" w:cs="宋体"/>
                <w:b/>
                <w:bCs/>
                <w:sz w:val="18"/>
                <w:szCs w:val="18"/>
              </w:rPr>
              <w:t>模块</w:t>
            </w:r>
          </w:p>
        </w:tc>
        <w:tc>
          <w:tcPr>
            <w:tcW w:w="7008" w:type="dxa"/>
            <w:vAlign w:val="center"/>
          </w:tcPr>
          <w:p w14:paraId="3E17BE04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b/>
                <w:bCs/>
                <w:sz w:val="18"/>
                <w:szCs w:val="18"/>
              </w:rPr>
            </w:pPr>
            <w:r>
              <w:rPr>
                <w:rFonts w:hAnsi="宋体" w:cs="宋体"/>
                <w:b/>
                <w:bCs/>
                <w:sz w:val="18"/>
                <w:szCs w:val="18"/>
              </w:rPr>
              <w:t>模块内容</w:t>
            </w:r>
          </w:p>
        </w:tc>
      </w:tr>
      <w:tr w14:paraId="0EDB4CC7"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  <w:jc w:val="center"/>
        </w:trPr>
        <w:tc>
          <w:tcPr>
            <w:tcW w:w="1534" w:type="dxa"/>
            <w:vAlign w:val="center"/>
          </w:tcPr>
          <w:p w14:paraId="76C9317E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  <w:r>
              <w:rPr>
                <w:rFonts w:hAnsi="宋体" w:cs="宋体"/>
                <w:sz w:val="18"/>
                <w:szCs w:val="18"/>
              </w:rPr>
              <w:t>课时设置</w:t>
            </w:r>
          </w:p>
        </w:tc>
        <w:tc>
          <w:tcPr>
            <w:tcW w:w="7008" w:type="dxa"/>
            <w:vAlign w:val="center"/>
          </w:tcPr>
          <w:p w14:paraId="1F7CB93E">
            <w:pPr>
              <w:pStyle w:val="9"/>
              <w:adjustRightInd w:val="0"/>
              <w:snapToGrid w:val="0"/>
              <w:ind w:firstLine="0" w:firstLineChars="0"/>
              <w:rPr>
                <w:rFonts w:hAnsi="宋体" w:cs="宋体"/>
                <w:sz w:val="18"/>
                <w:szCs w:val="18"/>
              </w:rPr>
            </w:pPr>
            <w:r>
              <w:rPr>
                <w:rFonts w:hAnsi="宋体" w:cs="宋体"/>
                <w:sz w:val="18"/>
                <w:szCs w:val="18"/>
              </w:rPr>
              <w:t>理论教学4学时，实践教学4学时，总计8学时。</w:t>
            </w:r>
          </w:p>
        </w:tc>
      </w:tr>
      <w:tr w14:paraId="57D9005A"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6" w:hRule="atLeast"/>
          <w:jc w:val="center"/>
        </w:trPr>
        <w:tc>
          <w:tcPr>
            <w:tcW w:w="1534" w:type="dxa"/>
            <w:vAlign w:val="center"/>
          </w:tcPr>
          <w:p w14:paraId="0E1D2C30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  <w:r>
              <w:rPr>
                <w:rFonts w:hAnsi="宋体" w:cs="宋体"/>
                <w:sz w:val="18"/>
                <w:szCs w:val="18"/>
              </w:rPr>
              <w:t>案例资源</w:t>
            </w:r>
          </w:p>
        </w:tc>
        <w:tc>
          <w:tcPr>
            <w:tcW w:w="7008" w:type="dxa"/>
            <w:vAlign w:val="center"/>
          </w:tcPr>
          <w:p w14:paraId="1034E244">
            <w:pPr>
              <w:pStyle w:val="9"/>
              <w:adjustRightInd w:val="0"/>
              <w:snapToGrid w:val="0"/>
              <w:ind w:firstLine="0" w:firstLineChars="0"/>
              <w:jc w:val="left"/>
              <w:rPr>
                <w:rFonts w:hAnsi="宋体" w:cs="宋体"/>
                <w:sz w:val="18"/>
                <w:szCs w:val="18"/>
              </w:rPr>
            </w:pPr>
            <w:r>
              <w:rPr>
                <w:rFonts w:hAnsi="宋体" w:cs="宋体"/>
                <w:sz w:val="18"/>
                <w:szCs w:val="18"/>
              </w:rPr>
              <w:t>包含10份实训指导书、1个案例视频、4份数据、1份论文仿写设计报告模板。</w:t>
            </w:r>
          </w:p>
        </w:tc>
      </w:tr>
      <w:tr w14:paraId="1B8D3862"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  <w:jc w:val="center"/>
        </w:trPr>
        <w:tc>
          <w:tcPr>
            <w:tcW w:w="1534" w:type="dxa"/>
            <w:vAlign w:val="center"/>
          </w:tcPr>
          <w:p w14:paraId="3AEF58A2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  <w:r>
              <w:rPr>
                <w:rFonts w:hAnsi="宋体" w:cs="宋体"/>
                <w:sz w:val="18"/>
                <w:szCs w:val="18"/>
              </w:rPr>
              <w:t>技能点</w:t>
            </w:r>
          </w:p>
        </w:tc>
        <w:tc>
          <w:tcPr>
            <w:tcW w:w="7008" w:type="dxa"/>
            <w:vAlign w:val="center"/>
          </w:tcPr>
          <w:p w14:paraId="0B2813D3">
            <w:pPr>
              <w:pStyle w:val="9"/>
              <w:adjustRightInd w:val="0"/>
              <w:snapToGrid w:val="0"/>
              <w:ind w:firstLine="0" w:firstLineChars="0"/>
              <w:jc w:val="left"/>
              <w:rPr>
                <w:rFonts w:hAnsi="宋体" w:cs="宋体"/>
                <w:sz w:val="18"/>
                <w:szCs w:val="18"/>
              </w:rPr>
            </w:pPr>
            <w:r>
              <w:rPr>
                <w:rFonts w:hAnsi="宋体" w:cs="宋体"/>
                <w:sz w:val="18"/>
                <w:szCs w:val="18"/>
              </w:rPr>
              <w:t>高效掌握β收敛模型建模技巧与论文写作技巧</w:t>
            </w:r>
          </w:p>
        </w:tc>
      </w:tr>
      <w:tr w14:paraId="35C8FF38"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2" w:hRule="atLeast"/>
          <w:jc w:val="center"/>
        </w:trPr>
        <w:tc>
          <w:tcPr>
            <w:tcW w:w="1534" w:type="dxa"/>
            <w:vAlign w:val="center"/>
          </w:tcPr>
          <w:p w14:paraId="13B8B9F5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  <w:r>
              <w:rPr>
                <w:rFonts w:hAnsi="宋体" w:cs="宋体"/>
                <w:sz w:val="18"/>
                <w:szCs w:val="18"/>
              </w:rPr>
              <w:t>操作复现</w:t>
            </w:r>
          </w:p>
        </w:tc>
        <w:tc>
          <w:tcPr>
            <w:tcW w:w="7008" w:type="dxa"/>
            <w:vAlign w:val="center"/>
          </w:tcPr>
          <w:p w14:paraId="30C2A1E1">
            <w:pPr>
              <w:pStyle w:val="9"/>
              <w:adjustRightInd w:val="0"/>
              <w:snapToGrid w:val="0"/>
              <w:ind w:firstLine="0" w:firstLineChars="0"/>
              <w:jc w:val="left"/>
              <w:rPr>
                <w:rFonts w:hAnsi="宋体" w:cs="宋体"/>
                <w:sz w:val="18"/>
                <w:szCs w:val="18"/>
              </w:rPr>
            </w:pPr>
            <w:r>
              <w:rPr>
                <w:rFonts w:hAnsi="宋体" w:cs="宋体"/>
                <w:sz w:val="18"/>
                <w:szCs w:val="18"/>
              </w:rPr>
              <w:t>共同富裕的测度与驱动机制研究</w:t>
            </w:r>
          </w:p>
        </w:tc>
      </w:tr>
    </w:tbl>
    <w:p w14:paraId="7AF3CFF2">
      <w:pPr>
        <w:adjustRightInd w:val="0"/>
        <w:snapToGrid w:val="0"/>
        <w:ind w:firstLine="420"/>
        <w:jc w:val="left"/>
        <w:rPr>
          <w:rFonts w:hint="eastAsia" w:ascii="宋体" w:hAnsi="宋体" w:cs="宋体"/>
          <w:sz w:val="21"/>
          <w:szCs w:val="21"/>
        </w:rPr>
      </w:pPr>
      <w:r>
        <w:rPr>
          <w:rFonts w:ascii="宋体" w:hAnsi="宋体" w:cs="宋体"/>
          <w:sz w:val="21"/>
          <w:szCs w:val="21"/>
        </w:rPr>
        <w:t>β收敛模型（Beta Convergence Model）用于检验区域或经济体之间是否存在经济趋同（Convergence），即落后地区是否以更快速度增长，从而缩小与发达地区的差距。分为绝对β收敛和条件β收敛</w:t>
      </w:r>
      <w:r>
        <w:rPr>
          <w:rFonts w:hint="eastAsia" w:ascii="宋体" w:hAnsi="宋体" w:cs="宋体"/>
          <w:sz w:val="21"/>
          <w:szCs w:val="21"/>
        </w:rPr>
        <w:t>，可应用于</w:t>
      </w:r>
      <w:r>
        <w:rPr>
          <w:rFonts w:ascii="宋体" w:hAnsi="宋体" w:cs="宋体"/>
          <w:sz w:val="21"/>
          <w:szCs w:val="21"/>
        </w:rPr>
        <w:t>区域经济均衡性</w:t>
      </w:r>
      <w:r>
        <w:rPr>
          <w:rFonts w:hint="eastAsia" w:ascii="宋体" w:hAnsi="宋体" w:cs="宋体"/>
          <w:sz w:val="21"/>
          <w:szCs w:val="21"/>
        </w:rPr>
        <w:t>、</w:t>
      </w:r>
      <w:r>
        <w:rPr>
          <w:rFonts w:ascii="宋体" w:hAnsi="宋体" w:cs="宋体"/>
          <w:sz w:val="21"/>
          <w:szCs w:val="21"/>
        </w:rPr>
        <w:t>全球化与技术扩散</w:t>
      </w:r>
      <w:r>
        <w:rPr>
          <w:rFonts w:hint="eastAsia" w:ascii="宋体" w:hAnsi="宋体" w:cs="宋体"/>
          <w:sz w:val="21"/>
          <w:szCs w:val="21"/>
        </w:rPr>
        <w:t>、</w:t>
      </w:r>
      <w:r>
        <w:rPr>
          <w:rFonts w:ascii="宋体" w:hAnsi="宋体" w:cs="宋体"/>
          <w:sz w:val="21"/>
          <w:szCs w:val="21"/>
        </w:rPr>
        <w:t>政策效果评估</w:t>
      </w:r>
      <w:r>
        <w:rPr>
          <w:rFonts w:hint="eastAsia" w:ascii="宋体" w:hAnsi="宋体" w:cs="宋体"/>
          <w:sz w:val="21"/>
          <w:szCs w:val="21"/>
        </w:rPr>
        <w:t>等场景，</w:t>
      </w:r>
      <w:r>
        <w:rPr>
          <w:rFonts w:ascii="宋体" w:hAnsi="宋体" w:cs="宋体"/>
          <w:sz w:val="21"/>
          <w:szCs w:val="21"/>
        </w:rPr>
        <w:t>适用于研究区域或经济体之间的经济趋同性，回答“落后地区能否赶超发达地区”类问题，常用于区域经济学和发展经济学领域</w:t>
      </w:r>
      <w:r>
        <w:rPr>
          <w:rFonts w:hint="eastAsia" w:ascii="宋体" w:hAnsi="宋体" w:cs="宋体"/>
          <w:sz w:val="21"/>
          <w:szCs w:val="21"/>
        </w:rPr>
        <w:t>。</w:t>
      </w:r>
    </w:p>
    <w:p w14:paraId="02C2CDAF">
      <w:pPr>
        <w:pStyle w:val="2"/>
        <w:ind w:left="0" w:leftChars="0" w:firstLine="0" w:firstLineChars="0"/>
        <w:rPr>
          <w:rFonts w:hint="eastAsia"/>
        </w:rPr>
      </w:pPr>
      <w:r>
        <w:drawing>
          <wp:inline distT="0" distB="0" distL="114300" distR="114300">
            <wp:extent cx="5268595" cy="2639695"/>
            <wp:effectExtent l="0" t="0" r="1905" b="1905"/>
            <wp:docPr id="8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5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639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7D777D">
      <w:pPr>
        <w:pStyle w:val="7"/>
        <w:numPr>
          <w:ilvl w:val="2"/>
          <w:numId w:val="11"/>
        </w:numPr>
        <w:adjustRightInd w:val="0"/>
        <w:snapToGrid w:val="0"/>
        <w:spacing w:before="0" w:after="0" w:line="360" w:lineRule="auto"/>
        <w:ind w:firstLine="422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</w:rPr>
        <w:t>案例内容</w:t>
      </w:r>
    </w:p>
    <w:p w14:paraId="465DEAEC">
      <w:pPr>
        <w:tabs>
          <w:tab w:val="left" w:pos="1320"/>
        </w:tabs>
        <w:adjustRightInd w:val="0"/>
        <w:snapToGrid w:val="0"/>
        <w:ind w:firstLine="0" w:firstLineChars="0"/>
        <w:jc w:val="center"/>
        <w:rPr>
          <w:rFonts w:hint="eastAsia" w:ascii="宋体" w:hAnsi="宋体" w:cs="宋体"/>
          <w:sz w:val="18"/>
          <w:szCs w:val="18"/>
          <w:lang w:bidi="ar"/>
        </w:rPr>
      </w:pPr>
      <w:r>
        <w:rPr>
          <w:rFonts w:hint="eastAsia" w:ascii="宋体" w:hAnsi="宋体" w:cs="宋体"/>
          <w:sz w:val="18"/>
          <w:szCs w:val="18"/>
          <w:lang w:bidi="ar"/>
        </w:rPr>
        <w:t>表</w:t>
      </w:r>
      <w:r>
        <w:rPr>
          <w:rFonts w:hint="eastAsia" w:ascii="宋体" w:hAnsi="宋体" w:cs="宋体"/>
          <w:sz w:val="18"/>
          <w:szCs w:val="18"/>
          <w:lang w:val="en-US" w:eastAsia="zh-CN" w:bidi="ar"/>
        </w:rPr>
        <w:t>11</w:t>
      </w:r>
      <w:r>
        <w:rPr>
          <w:rFonts w:hint="eastAsia" w:ascii="宋体" w:hAnsi="宋体" w:cs="宋体"/>
          <w:sz w:val="18"/>
          <w:szCs w:val="18"/>
          <w:lang w:bidi="ar"/>
        </w:rPr>
        <w:t xml:space="preserve"> β收敛模型（共同富裕的测度与驱动机制研究）</w:t>
      </w:r>
    </w:p>
    <w:tbl>
      <w:tblPr>
        <w:tblStyle w:val="15"/>
        <w:tblW w:w="8749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095"/>
        <w:gridCol w:w="1240"/>
        <w:gridCol w:w="5058"/>
        <w:gridCol w:w="1356"/>
      </w:tblGrid>
      <w:tr w14:paraId="677AA25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blHeader/>
          <w:jc w:val="center"/>
        </w:trPr>
        <w:tc>
          <w:tcPr>
            <w:tcW w:w="1095" w:type="dxa"/>
            <w:shd w:val="clear" w:color="auto" w:fill="E6E6E6"/>
            <w:vAlign w:val="center"/>
          </w:tcPr>
          <w:p w14:paraId="1C0A4AF6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  <w:r>
              <w:rPr>
                <w:rFonts w:hAnsi="宋体" w:cs="宋体"/>
                <w:sz w:val="18"/>
                <w:szCs w:val="18"/>
              </w:rPr>
              <w:t>一级模块</w:t>
            </w:r>
          </w:p>
        </w:tc>
        <w:tc>
          <w:tcPr>
            <w:tcW w:w="1240" w:type="dxa"/>
            <w:shd w:val="clear" w:color="auto" w:fill="E6E6E6"/>
            <w:vAlign w:val="center"/>
          </w:tcPr>
          <w:p w14:paraId="51EA7012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  <w:r>
              <w:rPr>
                <w:rFonts w:hAnsi="宋体" w:cs="宋体"/>
                <w:sz w:val="18"/>
                <w:szCs w:val="18"/>
              </w:rPr>
              <w:t>二级模块</w:t>
            </w:r>
          </w:p>
        </w:tc>
        <w:tc>
          <w:tcPr>
            <w:tcW w:w="5058" w:type="dxa"/>
            <w:shd w:val="clear" w:color="auto" w:fill="E6E6E6"/>
            <w:vAlign w:val="center"/>
          </w:tcPr>
          <w:p w14:paraId="29DA3EED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  <w:r>
              <w:rPr>
                <w:rFonts w:hAnsi="宋体" w:cs="宋体"/>
                <w:sz w:val="18"/>
                <w:szCs w:val="18"/>
              </w:rPr>
              <w:t>实验项目名称</w:t>
            </w:r>
          </w:p>
        </w:tc>
        <w:tc>
          <w:tcPr>
            <w:tcW w:w="1356" w:type="dxa"/>
            <w:shd w:val="clear" w:color="auto" w:fill="E6E6E6"/>
            <w:vAlign w:val="center"/>
          </w:tcPr>
          <w:p w14:paraId="34ACE284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  <w:r>
              <w:rPr>
                <w:rFonts w:hAnsi="宋体" w:cs="宋体"/>
                <w:sz w:val="18"/>
                <w:szCs w:val="18"/>
              </w:rPr>
              <w:t>涉及平台</w:t>
            </w:r>
          </w:p>
        </w:tc>
      </w:tr>
      <w:tr w14:paraId="5C4C1A8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095" w:type="dxa"/>
            <w:vMerge w:val="restart"/>
            <w:vAlign w:val="center"/>
          </w:tcPr>
          <w:p w14:paraId="66B1D863">
            <w:pPr>
              <w:tabs>
                <w:tab w:val="left" w:pos="1320"/>
              </w:tabs>
              <w:adjustRightInd w:val="0"/>
              <w:snapToGrid w:val="0"/>
              <w:ind w:firstLine="0" w:firstLineChars="0"/>
              <w:jc w:val="center"/>
              <w:rPr>
                <w:rFonts w:hint="eastAsia" w:ascii="宋体" w:hAnsi="宋体" w:cs="宋体"/>
                <w:sz w:val="18"/>
                <w:szCs w:val="18"/>
              </w:rPr>
            </w:pPr>
            <w:r>
              <w:rPr>
                <w:rFonts w:hint="eastAsia" w:ascii="宋体" w:hAnsi="宋体" w:cs="宋体"/>
                <w:sz w:val="18"/>
                <w:szCs w:val="18"/>
                <w:lang w:bidi="ar"/>
              </w:rPr>
              <w:br w:type="textWrapping"/>
            </w:r>
            <w:r>
              <w:rPr>
                <w:rFonts w:hint="eastAsia" w:ascii="宋体" w:hAnsi="宋体" w:cs="宋体"/>
                <w:sz w:val="18"/>
                <w:szCs w:val="18"/>
                <w:lang w:bidi="ar"/>
              </w:rPr>
              <w:t>β收敛模型（共同富裕的测度与驱动机制研究）</w:t>
            </w:r>
          </w:p>
          <w:p w14:paraId="4FC73B6F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restart"/>
            <w:vAlign w:val="center"/>
          </w:tcPr>
          <w:p w14:paraId="293FF9A0">
            <w:pPr>
              <w:pStyle w:val="9"/>
              <w:adjustRightInd w:val="0"/>
              <w:snapToGrid w:val="0"/>
              <w:ind w:firstLine="0" w:firstLineChars="0"/>
              <w:rPr>
                <w:rFonts w:hAnsi="宋体" w:cs="宋体"/>
                <w:spacing w:val="10"/>
                <w:sz w:val="18"/>
                <w:szCs w:val="18"/>
              </w:rPr>
            </w:pPr>
            <w:r>
              <w:rPr>
                <w:rFonts w:hAnsi="宋体" w:cs="宋体"/>
                <w:spacing w:val="10"/>
                <w:sz w:val="18"/>
                <w:szCs w:val="18"/>
              </w:rPr>
              <w:t>实验准备</w:t>
            </w:r>
          </w:p>
        </w:tc>
        <w:tc>
          <w:tcPr>
            <w:tcW w:w="5058" w:type="dxa"/>
            <w:vAlign w:val="center"/>
          </w:tcPr>
          <w:p w14:paraId="165842F9">
            <w:pPr>
              <w:pStyle w:val="9"/>
              <w:adjustRightInd w:val="0"/>
              <w:snapToGrid w:val="0"/>
              <w:ind w:firstLine="0" w:firstLineChars="0"/>
              <w:rPr>
                <w:rFonts w:hAnsi="宋体" w:cs="宋体"/>
                <w:color w:val="FF0000"/>
                <w:spacing w:val="10"/>
                <w:sz w:val="18"/>
                <w:szCs w:val="18"/>
              </w:rPr>
            </w:pPr>
            <w:r>
              <w:rPr>
                <w:rFonts w:hAnsi="宋体" w:cs="宋体"/>
                <w:sz w:val="18"/>
                <w:szCs w:val="18"/>
              </w:rPr>
              <w:t>打开并登录平台学习案例相关理论知识</w:t>
            </w:r>
          </w:p>
        </w:tc>
        <w:tc>
          <w:tcPr>
            <w:tcW w:w="1356" w:type="dxa"/>
            <w:vMerge w:val="restart"/>
            <w:vAlign w:val="center"/>
          </w:tcPr>
          <w:p w14:paraId="530E07BF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int="eastAsia" w:hAnsi="宋体" w:eastAsia="宋体" w:cs="宋体"/>
                <w:sz w:val="18"/>
                <w:szCs w:val="18"/>
                <w:lang w:eastAsia="zh-CN"/>
              </w:rPr>
            </w:pPr>
            <w:r>
              <w:rPr>
                <w:rFonts w:hint="eastAsia" w:hAnsi="宋体" w:cs="宋体"/>
                <w:sz w:val="18"/>
                <w:szCs w:val="18"/>
                <w:lang w:eastAsia="zh-CN"/>
              </w:rPr>
              <w:t>数字经济AI建模教学平台</w:t>
            </w:r>
          </w:p>
        </w:tc>
      </w:tr>
      <w:tr w14:paraId="7192C2B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095" w:type="dxa"/>
            <w:vMerge w:val="continue"/>
            <w:vAlign w:val="center"/>
          </w:tcPr>
          <w:p w14:paraId="6EA39033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vAlign w:val="center"/>
          </w:tcPr>
          <w:p w14:paraId="13DFF3D5">
            <w:pPr>
              <w:pStyle w:val="9"/>
              <w:adjustRightInd w:val="0"/>
              <w:snapToGrid w:val="0"/>
              <w:ind w:firstLine="0" w:firstLineChars="0"/>
              <w:rPr>
                <w:rFonts w:hAnsi="宋体" w:cs="宋体"/>
                <w:spacing w:val="10"/>
                <w:sz w:val="18"/>
                <w:szCs w:val="18"/>
              </w:rPr>
            </w:pPr>
          </w:p>
        </w:tc>
        <w:tc>
          <w:tcPr>
            <w:tcW w:w="5058" w:type="dxa"/>
            <w:vAlign w:val="center"/>
          </w:tcPr>
          <w:p w14:paraId="1199FD3C">
            <w:pPr>
              <w:pStyle w:val="9"/>
              <w:adjustRightInd w:val="0"/>
              <w:snapToGrid w:val="0"/>
              <w:ind w:firstLine="0" w:firstLineChars="0"/>
              <w:rPr>
                <w:rFonts w:hAnsi="宋体" w:cs="宋体"/>
                <w:color w:val="FF0000"/>
                <w:spacing w:val="10"/>
                <w:sz w:val="18"/>
                <w:szCs w:val="18"/>
              </w:rPr>
            </w:pPr>
            <w:r>
              <w:rPr>
                <w:rFonts w:hAnsi="宋体" w:cs="宋体"/>
                <w:sz w:val="18"/>
                <w:szCs w:val="18"/>
              </w:rPr>
              <w:t>准备案例相关数据</w:t>
            </w:r>
          </w:p>
        </w:tc>
        <w:tc>
          <w:tcPr>
            <w:tcW w:w="1356" w:type="dxa"/>
            <w:vMerge w:val="continue"/>
            <w:vAlign w:val="center"/>
          </w:tcPr>
          <w:p w14:paraId="5B94ABE1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pacing w:val="10"/>
                <w:sz w:val="18"/>
                <w:szCs w:val="18"/>
              </w:rPr>
            </w:pPr>
          </w:p>
        </w:tc>
      </w:tr>
      <w:tr w14:paraId="45195D6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095" w:type="dxa"/>
            <w:vMerge w:val="continue"/>
            <w:vAlign w:val="center"/>
          </w:tcPr>
          <w:p w14:paraId="26449024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vAlign w:val="center"/>
          </w:tcPr>
          <w:p w14:paraId="2F5A8E9E">
            <w:pPr>
              <w:pStyle w:val="9"/>
              <w:adjustRightInd w:val="0"/>
              <w:snapToGrid w:val="0"/>
              <w:ind w:firstLine="0" w:firstLineChars="0"/>
              <w:rPr>
                <w:rFonts w:hAnsi="宋体" w:cs="宋体"/>
                <w:spacing w:val="10"/>
                <w:sz w:val="18"/>
                <w:szCs w:val="18"/>
              </w:rPr>
            </w:pPr>
          </w:p>
        </w:tc>
        <w:tc>
          <w:tcPr>
            <w:tcW w:w="5058" w:type="dxa"/>
            <w:vAlign w:val="center"/>
          </w:tcPr>
          <w:p w14:paraId="401E1F90">
            <w:pPr>
              <w:pStyle w:val="9"/>
              <w:adjustRightInd w:val="0"/>
              <w:snapToGrid w:val="0"/>
              <w:ind w:firstLine="0" w:firstLineChars="0"/>
              <w:rPr>
                <w:rFonts w:hAnsi="宋体" w:cs="宋体"/>
                <w:color w:val="FF0000"/>
                <w:spacing w:val="10"/>
                <w:sz w:val="18"/>
                <w:szCs w:val="18"/>
              </w:rPr>
            </w:pPr>
            <w:r>
              <w:rPr>
                <w:rFonts w:hAnsi="宋体" w:cs="宋体"/>
                <w:sz w:val="18"/>
                <w:szCs w:val="18"/>
              </w:rPr>
              <w:t>准备仿写文档</w:t>
            </w:r>
          </w:p>
        </w:tc>
        <w:tc>
          <w:tcPr>
            <w:tcW w:w="1356" w:type="dxa"/>
            <w:vMerge w:val="continue"/>
            <w:vAlign w:val="center"/>
          </w:tcPr>
          <w:p w14:paraId="5EAD9AD2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pacing w:val="10"/>
                <w:sz w:val="18"/>
                <w:szCs w:val="18"/>
              </w:rPr>
            </w:pPr>
          </w:p>
        </w:tc>
      </w:tr>
      <w:tr w14:paraId="3E612AF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095" w:type="dxa"/>
            <w:vMerge w:val="continue"/>
            <w:vAlign w:val="center"/>
          </w:tcPr>
          <w:p w14:paraId="79202C13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restart"/>
            <w:vAlign w:val="center"/>
          </w:tcPr>
          <w:p w14:paraId="6247CCF0">
            <w:pPr>
              <w:pStyle w:val="9"/>
              <w:adjustRightInd w:val="0"/>
              <w:snapToGrid w:val="0"/>
              <w:ind w:firstLine="0" w:firstLineChars="0"/>
              <w:rPr>
                <w:rFonts w:hAnsi="宋体" w:cs="宋体"/>
                <w:sz w:val="18"/>
                <w:szCs w:val="18"/>
              </w:rPr>
            </w:pPr>
            <w:r>
              <w:rPr>
                <w:rFonts w:hAnsi="宋体" w:cs="宋体"/>
                <w:sz w:val="18"/>
                <w:szCs w:val="18"/>
              </w:rPr>
              <w:t>实施步骤</w:t>
            </w:r>
          </w:p>
        </w:tc>
        <w:tc>
          <w:tcPr>
            <w:tcW w:w="5058" w:type="dxa"/>
            <w:vAlign w:val="center"/>
          </w:tcPr>
          <w:p w14:paraId="778DECB9">
            <w:pPr>
              <w:pStyle w:val="9"/>
              <w:adjustRightInd w:val="0"/>
              <w:snapToGrid w:val="0"/>
              <w:ind w:firstLine="0" w:firstLineChars="0"/>
              <w:rPr>
                <w:rFonts w:hAnsi="宋体" w:cs="宋体"/>
                <w:sz w:val="18"/>
                <w:szCs w:val="18"/>
              </w:rPr>
            </w:pPr>
            <w:r>
              <w:rPr>
                <w:rFonts w:hAnsi="宋体" w:cs="宋体"/>
                <w:sz w:val="18"/>
                <w:szCs w:val="18"/>
              </w:rPr>
              <w:t>任务1：各类收入β收敛检验结果</w:t>
            </w:r>
          </w:p>
        </w:tc>
        <w:tc>
          <w:tcPr>
            <w:tcW w:w="1356" w:type="dxa"/>
            <w:vMerge w:val="continue"/>
            <w:vAlign w:val="center"/>
          </w:tcPr>
          <w:p w14:paraId="1ABF77BC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</w:p>
        </w:tc>
      </w:tr>
      <w:tr w14:paraId="7BC79A1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095" w:type="dxa"/>
            <w:vMerge w:val="continue"/>
            <w:vAlign w:val="center"/>
          </w:tcPr>
          <w:p w14:paraId="30B9D3AB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vAlign w:val="center"/>
          </w:tcPr>
          <w:p w14:paraId="63FA18B7">
            <w:pPr>
              <w:pStyle w:val="9"/>
              <w:adjustRightInd w:val="0"/>
              <w:snapToGrid w:val="0"/>
              <w:ind w:firstLine="0" w:firstLineChars="0"/>
              <w:rPr>
                <w:rFonts w:hAnsi="宋体" w:cs="宋体"/>
                <w:sz w:val="18"/>
                <w:szCs w:val="18"/>
              </w:rPr>
            </w:pPr>
          </w:p>
        </w:tc>
        <w:tc>
          <w:tcPr>
            <w:tcW w:w="5058" w:type="dxa"/>
            <w:vAlign w:val="center"/>
          </w:tcPr>
          <w:p w14:paraId="0C931D45">
            <w:pPr>
              <w:pStyle w:val="9"/>
              <w:adjustRightInd w:val="0"/>
              <w:snapToGrid w:val="0"/>
              <w:ind w:firstLine="0" w:firstLineChars="0"/>
              <w:rPr>
                <w:rFonts w:hAnsi="宋体" w:cs="宋体"/>
                <w:sz w:val="18"/>
                <w:szCs w:val="18"/>
              </w:rPr>
            </w:pPr>
            <w:r>
              <w:rPr>
                <w:rFonts w:hAnsi="宋体" w:cs="宋体"/>
                <w:sz w:val="18"/>
                <w:szCs w:val="18"/>
              </w:rPr>
              <w:t>任务2：各类基尼系数β收敛检验结果</w:t>
            </w:r>
          </w:p>
        </w:tc>
        <w:tc>
          <w:tcPr>
            <w:tcW w:w="1356" w:type="dxa"/>
            <w:vMerge w:val="continue"/>
            <w:vAlign w:val="center"/>
          </w:tcPr>
          <w:p w14:paraId="02D68C0E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</w:p>
        </w:tc>
      </w:tr>
      <w:tr w14:paraId="16487FB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095" w:type="dxa"/>
            <w:vMerge w:val="continue"/>
            <w:vAlign w:val="center"/>
          </w:tcPr>
          <w:p w14:paraId="336FA6F3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vAlign w:val="center"/>
          </w:tcPr>
          <w:p w14:paraId="5D64780A">
            <w:pPr>
              <w:pStyle w:val="9"/>
              <w:adjustRightInd w:val="0"/>
              <w:snapToGrid w:val="0"/>
              <w:ind w:firstLine="0" w:firstLineChars="0"/>
              <w:rPr>
                <w:rFonts w:hAnsi="宋体" w:cs="宋体"/>
                <w:sz w:val="18"/>
                <w:szCs w:val="18"/>
              </w:rPr>
            </w:pPr>
          </w:p>
        </w:tc>
        <w:tc>
          <w:tcPr>
            <w:tcW w:w="5058" w:type="dxa"/>
            <w:vAlign w:val="center"/>
          </w:tcPr>
          <w:p w14:paraId="725E0793">
            <w:pPr>
              <w:pStyle w:val="9"/>
              <w:adjustRightInd w:val="0"/>
              <w:snapToGrid w:val="0"/>
              <w:ind w:firstLine="0" w:firstLineChars="0"/>
              <w:rPr>
                <w:rFonts w:hAnsi="宋体" w:cs="宋体"/>
                <w:sz w:val="18"/>
                <w:szCs w:val="18"/>
              </w:rPr>
            </w:pPr>
            <w:r>
              <w:rPr>
                <w:rFonts w:hAnsi="宋体" w:cs="宋体"/>
                <w:sz w:val="18"/>
                <w:szCs w:val="18"/>
              </w:rPr>
              <w:t>任务3：</w:t>
            </w:r>
            <w:r>
              <w:rPr>
                <w:rFonts w:hAnsi="宋体" w:cs="宋体"/>
                <w:sz w:val="18"/>
                <w:szCs w:val="18"/>
                <w:lang w:bidi="ar"/>
              </w:rPr>
              <w:t>各类收入分阶段条件β收敛</w:t>
            </w:r>
          </w:p>
        </w:tc>
        <w:tc>
          <w:tcPr>
            <w:tcW w:w="1356" w:type="dxa"/>
            <w:vMerge w:val="continue"/>
            <w:vAlign w:val="center"/>
          </w:tcPr>
          <w:p w14:paraId="1C557A7B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</w:p>
        </w:tc>
      </w:tr>
      <w:tr w14:paraId="0C66447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095" w:type="dxa"/>
            <w:vMerge w:val="continue"/>
            <w:vAlign w:val="center"/>
          </w:tcPr>
          <w:p w14:paraId="7657C6A6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vAlign w:val="center"/>
          </w:tcPr>
          <w:p w14:paraId="206CB93B">
            <w:pPr>
              <w:pStyle w:val="9"/>
              <w:adjustRightInd w:val="0"/>
              <w:snapToGrid w:val="0"/>
              <w:ind w:firstLine="0" w:firstLineChars="0"/>
              <w:rPr>
                <w:rFonts w:hAnsi="宋体" w:cs="宋体"/>
                <w:sz w:val="18"/>
                <w:szCs w:val="18"/>
              </w:rPr>
            </w:pPr>
          </w:p>
        </w:tc>
        <w:tc>
          <w:tcPr>
            <w:tcW w:w="5058" w:type="dxa"/>
            <w:vAlign w:val="center"/>
          </w:tcPr>
          <w:p w14:paraId="060AC7B5">
            <w:pPr>
              <w:pStyle w:val="9"/>
              <w:adjustRightInd w:val="0"/>
              <w:snapToGrid w:val="0"/>
              <w:ind w:firstLine="0" w:firstLineChars="0"/>
              <w:rPr>
                <w:rFonts w:hAnsi="宋体" w:cs="宋体"/>
                <w:sz w:val="18"/>
                <w:szCs w:val="18"/>
              </w:rPr>
            </w:pPr>
            <w:r>
              <w:rPr>
                <w:rFonts w:hAnsi="宋体" w:cs="宋体"/>
                <w:sz w:val="18"/>
                <w:szCs w:val="18"/>
              </w:rPr>
              <w:t>任务4：</w:t>
            </w:r>
            <w:r>
              <w:rPr>
                <w:rFonts w:hAnsi="宋体" w:cs="宋体"/>
                <w:sz w:val="18"/>
                <w:szCs w:val="18"/>
                <w:lang w:bidi="ar"/>
              </w:rPr>
              <w:t>稳健性检验：地级市层面－各类收入β收敛检验结果</w:t>
            </w:r>
          </w:p>
        </w:tc>
        <w:tc>
          <w:tcPr>
            <w:tcW w:w="1356" w:type="dxa"/>
            <w:vMerge w:val="continue"/>
            <w:vAlign w:val="center"/>
          </w:tcPr>
          <w:p w14:paraId="669C11DD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</w:p>
        </w:tc>
      </w:tr>
      <w:tr w14:paraId="6DE9128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095" w:type="dxa"/>
            <w:vMerge w:val="continue"/>
            <w:vAlign w:val="center"/>
          </w:tcPr>
          <w:p w14:paraId="4A5C983D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vAlign w:val="center"/>
          </w:tcPr>
          <w:p w14:paraId="5D49394B">
            <w:pPr>
              <w:pStyle w:val="9"/>
              <w:adjustRightInd w:val="0"/>
              <w:snapToGrid w:val="0"/>
              <w:ind w:firstLine="0" w:firstLineChars="0"/>
              <w:rPr>
                <w:rFonts w:hAnsi="宋体" w:cs="宋体"/>
                <w:sz w:val="18"/>
                <w:szCs w:val="18"/>
              </w:rPr>
            </w:pPr>
          </w:p>
        </w:tc>
        <w:tc>
          <w:tcPr>
            <w:tcW w:w="5058" w:type="dxa"/>
            <w:vAlign w:val="center"/>
          </w:tcPr>
          <w:p w14:paraId="5D27E9FB">
            <w:pPr>
              <w:pStyle w:val="9"/>
              <w:adjustRightInd w:val="0"/>
              <w:snapToGrid w:val="0"/>
              <w:ind w:firstLine="0" w:firstLineChars="0"/>
              <w:rPr>
                <w:rFonts w:hAnsi="宋体" w:cs="宋体"/>
                <w:sz w:val="18"/>
                <w:szCs w:val="18"/>
              </w:rPr>
            </w:pPr>
            <w:r>
              <w:rPr>
                <w:rFonts w:hAnsi="宋体" w:cs="宋体"/>
                <w:sz w:val="18"/>
                <w:szCs w:val="18"/>
              </w:rPr>
              <w:t>任务5：</w:t>
            </w:r>
            <w:r>
              <w:rPr>
                <w:rFonts w:hAnsi="宋体" w:cs="宋体"/>
                <w:sz w:val="18"/>
                <w:szCs w:val="18"/>
                <w:lang w:bidi="ar"/>
              </w:rPr>
              <w:t>稳健性检验：调整后基尼系数的检验结果</w:t>
            </w:r>
          </w:p>
        </w:tc>
        <w:tc>
          <w:tcPr>
            <w:tcW w:w="1356" w:type="dxa"/>
            <w:vMerge w:val="continue"/>
            <w:vAlign w:val="center"/>
          </w:tcPr>
          <w:p w14:paraId="5F482610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</w:p>
        </w:tc>
      </w:tr>
      <w:tr w14:paraId="57E989C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095" w:type="dxa"/>
            <w:vMerge w:val="continue"/>
            <w:vAlign w:val="center"/>
          </w:tcPr>
          <w:p w14:paraId="217868F0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vAlign w:val="center"/>
          </w:tcPr>
          <w:p w14:paraId="235E72F7">
            <w:pPr>
              <w:pStyle w:val="9"/>
              <w:adjustRightInd w:val="0"/>
              <w:snapToGrid w:val="0"/>
              <w:ind w:firstLine="0" w:firstLineChars="0"/>
              <w:rPr>
                <w:rFonts w:hAnsi="宋体" w:cs="宋体"/>
                <w:sz w:val="18"/>
                <w:szCs w:val="18"/>
              </w:rPr>
            </w:pPr>
          </w:p>
        </w:tc>
        <w:tc>
          <w:tcPr>
            <w:tcW w:w="5058" w:type="dxa"/>
            <w:vAlign w:val="center"/>
          </w:tcPr>
          <w:p w14:paraId="796D34E9">
            <w:pPr>
              <w:pStyle w:val="9"/>
              <w:adjustRightInd w:val="0"/>
              <w:snapToGrid w:val="0"/>
              <w:ind w:firstLine="0" w:firstLineChars="0"/>
              <w:rPr>
                <w:rFonts w:hAnsi="宋体" w:cs="宋体"/>
                <w:sz w:val="18"/>
                <w:szCs w:val="18"/>
              </w:rPr>
            </w:pPr>
            <w:r>
              <w:rPr>
                <w:rFonts w:hAnsi="宋体" w:cs="宋体"/>
                <w:sz w:val="18"/>
                <w:szCs w:val="18"/>
              </w:rPr>
              <w:t>任务6：使用CLDS计算的基尼系数的收敛性检验</w:t>
            </w:r>
          </w:p>
        </w:tc>
        <w:tc>
          <w:tcPr>
            <w:tcW w:w="1356" w:type="dxa"/>
            <w:vMerge w:val="continue"/>
            <w:vAlign w:val="center"/>
          </w:tcPr>
          <w:p w14:paraId="6D93BDE9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</w:p>
        </w:tc>
      </w:tr>
      <w:tr w14:paraId="00C502C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095" w:type="dxa"/>
            <w:vMerge w:val="continue"/>
            <w:vAlign w:val="center"/>
          </w:tcPr>
          <w:p w14:paraId="35588EE9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vAlign w:val="center"/>
          </w:tcPr>
          <w:p w14:paraId="216F49C7">
            <w:pPr>
              <w:pStyle w:val="9"/>
              <w:adjustRightInd w:val="0"/>
              <w:snapToGrid w:val="0"/>
              <w:ind w:firstLine="0" w:firstLineChars="0"/>
              <w:rPr>
                <w:rFonts w:hAnsi="宋体" w:cs="宋体"/>
                <w:sz w:val="18"/>
                <w:szCs w:val="18"/>
              </w:rPr>
            </w:pPr>
          </w:p>
        </w:tc>
        <w:tc>
          <w:tcPr>
            <w:tcW w:w="5058" w:type="dxa"/>
            <w:vAlign w:val="center"/>
          </w:tcPr>
          <w:p w14:paraId="456E158F">
            <w:pPr>
              <w:pStyle w:val="9"/>
              <w:adjustRightInd w:val="0"/>
              <w:snapToGrid w:val="0"/>
              <w:ind w:firstLine="0" w:firstLineChars="0"/>
              <w:rPr>
                <w:rFonts w:hAnsi="宋体" w:cs="宋体"/>
                <w:sz w:val="18"/>
                <w:szCs w:val="18"/>
              </w:rPr>
            </w:pPr>
            <w:r>
              <w:rPr>
                <w:rFonts w:hAnsi="宋体" w:cs="宋体"/>
                <w:sz w:val="18"/>
                <w:szCs w:val="18"/>
              </w:rPr>
              <w:t>任务7：数字普惠金融和传统金融的直接效应</w:t>
            </w:r>
          </w:p>
        </w:tc>
        <w:tc>
          <w:tcPr>
            <w:tcW w:w="1356" w:type="dxa"/>
            <w:vMerge w:val="continue"/>
            <w:vAlign w:val="center"/>
          </w:tcPr>
          <w:p w14:paraId="2B3DE69E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</w:p>
        </w:tc>
      </w:tr>
      <w:tr w14:paraId="48D3B4B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095" w:type="dxa"/>
            <w:vMerge w:val="continue"/>
            <w:vAlign w:val="center"/>
          </w:tcPr>
          <w:p w14:paraId="210976A6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vAlign w:val="center"/>
          </w:tcPr>
          <w:p w14:paraId="031981AC">
            <w:pPr>
              <w:pStyle w:val="9"/>
              <w:adjustRightInd w:val="0"/>
              <w:snapToGrid w:val="0"/>
              <w:ind w:firstLine="0" w:firstLineChars="0"/>
              <w:rPr>
                <w:rFonts w:hAnsi="宋体" w:cs="宋体"/>
                <w:sz w:val="18"/>
                <w:szCs w:val="18"/>
              </w:rPr>
            </w:pPr>
          </w:p>
        </w:tc>
        <w:tc>
          <w:tcPr>
            <w:tcW w:w="5058" w:type="dxa"/>
            <w:vAlign w:val="center"/>
          </w:tcPr>
          <w:p w14:paraId="0490476B">
            <w:pPr>
              <w:pStyle w:val="9"/>
              <w:adjustRightInd w:val="0"/>
              <w:snapToGrid w:val="0"/>
              <w:ind w:firstLine="0" w:firstLineChars="0"/>
              <w:rPr>
                <w:rFonts w:hAnsi="宋体" w:cs="宋体"/>
                <w:sz w:val="18"/>
                <w:szCs w:val="18"/>
              </w:rPr>
            </w:pPr>
            <w:r>
              <w:rPr>
                <w:rFonts w:hAnsi="宋体" w:cs="宋体"/>
                <w:sz w:val="18"/>
                <w:szCs w:val="18"/>
              </w:rPr>
              <w:t>任务8：条件β收敛检验结果</w:t>
            </w:r>
          </w:p>
        </w:tc>
        <w:tc>
          <w:tcPr>
            <w:tcW w:w="1356" w:type="dxa"/>
            <w:vMerge w:val="continue"/>
            <w:vAlign w:val="center"/>
          </w:tcPr>
          <w:p w14:paraId="2E1077E1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</w:p>
        </w:tc>
      </w:tr>
      <w:tr w14:paraId="071888C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7" w:hRule="atLeast"/>
          <w:jc w:val="center"/>
        </w:trPr>
        <w:tc>
          <w:tcPr>
            <w:tcW w:w="1095" w:type="dxa"/>
            <w:vMerge w:val="continue"/>
            <w:vAlign w:val="center"/>
          </w:tcPr>
          <w:p w14:paraId="7CC838A6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restart"/>
            <w:vAlign w:val="center"/>
          </w:tcPr>
          <w:p w14:paraId="283241A6">
            <w:pPr>
              <w:pStyle w:val="9"/>
              <w:adjustRightInd w:val="0"/>
              <w:snapToGrid w:val="0"/>
              <w:ind w:firstLine="0" w:firstLineChars="0"/>
              <w:rPr>
                <w:rFonts w:hAnsi="宋体" w:cs="宋体"/>
                <w:sz w:val="18"/>
                <w:szCs w:val="18"/>
              </w:rPr>
            </w:pPr>
            <w:r>
              <w:rPr>
                <w:rFonts w:hAnsi="宋体" w:cs="宋体"/>
                <w:sz w:val="18"/>
                <w:szCs w:val="18"/>
              </w:rPr>
              <w:t>实验总结</w:t>
            </w:r>
          </w:p>
        </w:tc>
        <w:tc>
          <w:tcPr>
            <w:tcW w:w="5058" w:type="dxa"/>
            <w:vAlign w:val="center"/>
          </w:tcPr>
          <w:p w14:paraId="2B0D5532">
            <w:pPr>
              <w:pStyle w:val="9"/>
              <w:adjustRightInd w:val="0"/>
              <w:snapToGrid w:val="0"/>
              <w:ind w:firstLine="0" w:firstLineChars="0"/>
              <w:rPr>
                <w:rFonts w:hAnsi="宋体" w:cs="宋体"/>
                <w:spacing w:val="10"/>
                <w:sz w:val="18"/>
                <w:szCs w:val="18"/>
              </w:rPr>
            </w:pPr>
            <w:r>
              <w:rPr>
                <w:rFonts w:hAnsi="宋体" w:cs="宋体"/>
                <w:spacing w:val="10"/>
                <w:sz w:val="18"/>
                <w:szCs w:val="18"/>
              </w:rPr>
              <w:t>复现完整案例及模型方法</w:t>
            </w:r>
          </w:p>
        </w:tc>
        <w:tc>
          <w:tcPr>
            <w:tcW w:w="1356" w:type="dxa"/>
            <w:vMerge w:val="continue"/>
            <w:vAlign w:val="center"/>
          </w:tcPr>
          <w:p w14:paraId="398A3B7A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</w:p>
        </w:tc>
      </w:tr>
      <w:tr w14:paraId="5FD52E7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095" w:type="dxa"/>
            <w:vMerge w:val="continue"/>
            <w:vAlign w:val="center"/>
          </w:tcPr>
          <w:p w14:paraId="5343B20D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vAlign w:val="center"/>
          </w:tcPr>
          <w:p w14:paraId="6712774F">
            <w:pPr>
              <w:pStyle w:val="9"/>
              <w:adjustRightInd w:val="0"/>
              <w:snapToGrid w:val="0"/>
              <w:ind w:firstLine="0" w:firstLineChars="0"/>
              <w:rPr>
                <w:rFonts w:hAnsi="宋体" w:cs="宋体"/>
                <w:sz w:val="18"/>
                <w:szCs w:val="18"/>
              </w:rPr>
            </w:pPr>
          </w:p>
        </w:tc>
        <w:tc>
          <w:tcPr>
            <w:tcW w:w="5058" w:type="dxa"/>
            <w:vAlign w:val="center"/>
          </w:tcPr>
          <w:p w14:paraId="4A7802B1">
            <w:pPr>
              <w:pStyle w:val="9"/>
              <w:adjustRightInd w:val="0"/>
              <w:snapToGrid w:val="0"/>
              <w:ind w:firstLine="0" w:firstLineChars="0"/>
              <w:rPr>
                <w:rFonts w:hAnsi="宋体" w:cs="宋体"/>
                <w:spacing w:val="10"/>
                <w:sz w:val="18"/>
                <w:szCs w:val="18"/>
              </w:rPr>
            </w:pPr>
            <w:r>
              <w:rPr>
                <w:rFonts w:hAnsi="宋体" w:cs="宋体"/>
                <w:spacing w:val="10"/>
                <w:sz w:val="18"/>
                <w:szCs w:val="18"/>
              </w:rPr>
              <w:t>总结</w:t>
            </w:r>
            <w:r>
              <w:rPr>
                <w:rFonts w:hAnsi="宋体" w:cs="宋体"/>
                <w:sz w:val="18"/>
                <w:szCs w:val="18"/>
                <w:lang w:bidi="ar"/>
              </w:rPr>
              <w:t>β收敛模型</w:t>
            </w:r>
            <w:r>
              <w:rPr>
                <w:rFonts w:hAnsi="宋体" w:cs="宋体"/>
                <w:spacing w:val="10"/>
                <w:sz w:val="18"/>
                <w:szCs w:val="18"/>
              </w:rPr>
              <w:t>建模技巧与论文写作技巧</w:t>
            </w:r>
          </w:p>
        </w:tc>
        <w:tc>
          <w:tcPr>
            <w:tcW w:w="1356" w:type="dxa"/>
            <w:vMerge w:val="continue"/>
            <w:vAlign w:val="center"/>
          </w:tcPr>
          <w:p w14:paraId="790C16D7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</w:p>
        </w:tc>
      </w:tr>
    </w:tbl>
    <w:p w14:paraId="1063741A">
      <w:pPr>
        <w:pStyle w:val="6"/>
        <w:numPr>
          <w:ilvl w:val="1"/>
          <w:numId w:val="10"/>
        </w:numPr>
        <w:tabs>
          <w:tab w:val="left" w:pos="1320"/>
        </w:tabs>
        <w:adjustRightInd w:val="0"/>
        <w:snapToGrid w:val="0"/>
        <w:ind w:left="0" w:firstLine="422" w:firstLineChars="200"/>
        <w:rPr>
          <w:rFonts w:hint="eastAsia" w:ascii="宋体" w:hAnsi="宋体" w:cs="宋体"/>
          <w:sz w:val="21"/>
          <w:szCs w:val="21"/>
        </w:rPr>
      </w:pPr>
      <w:bookmarkStart w:id="23" w:name="_Toc21322"/>
      <w:r>
        <w:rPr>
          <w:rFonts w:hint="eastAsia" w:ascii="宋体" w:hAnsi="宋体" w:cs="宋体"/>
          <w:sz w:val="21"/>
          <w:szCs w:val="21"/>
        </w:rPr>
        <w:t>强度双重差分模型（生产性政府债务与城市创新力—基于中国城市面板数据的经验研究）</w:t>
      </w:r>
      <w:bookmarkEnd w:id="23"/>
    </w:p>
    <w:p w14:paraId="5269D51F">
      <w:pPr>
        <w:pStyle w:val="7"/>
        <w:numPr>
          <w:ilvl w:val="2"/>
          <w:numId w:val="11"/>
        </w:numPr>
        <w:adjustRightInd w:val="0"/>
        <w:snapToGrid w:val="0"/>
        <w:spacing w:before="0" w:after="0" w:line="360" w:lineRule="auto"/>
        <w:ind w:firstLine="422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</w:rPr>
        <w:t>案例概述</w:t>
      </w:r>
    </w:p>
    <w:p w14:paraId="4121F1A2">
      <w:pPr>
        <w:adjustRightInd w:val="0"/>
        <w:snapToGrid w:val="0"/>
        <w:ind w:firstLine="360"/>
        <w:jc w:val="center"/>
        <w:rPr>
          <w:rFonts w:hint="eastAsia" w:ascii="宋体" w:hAnsi="宋体" w:cs="宋体"/>
          <w:sz w:val="18"/>
          <w:szCs w:val="18"/>
          <w:lang w:bidi="ar"/>
        </w:rPr>
      </w:pPr>
      <w:r>
        <w:rPr>
          <w:rFonts w:hint="eastAsia" w:ascii="宋体" w:hAnsi="宋体" w:cs="宋体"/>
          <w:sz w:val="18"/>
          <w:szCs w:val="18"/>
          <w:lang w:bidi="ar"/>
        </w:rPr>
        <w:t>表</w:t>
      </w:r>
      <w:r>
        <w:rPr>
          <w:rFonts w:hint="eastAsia" w:ascii="宋体" w:hAnsi="宋体" w:cs="宋体"/>
          <w:sz w:val="18"/>
          <w:szCs w:val="18"/>
          <w:lang w:val="en-US" w:eastAsia="zh-CN" w:bidi="ar"/>
        </w:rPr>
        <w:t>12</w:t>
      </w:r>
      <w:r>
        <w:rPr>
          <w:rFonts w:hint="eastAsia" w:ascii="宋体" w:hAnsi="宋体" w:cs="宋体"/>
          <w:sz w:val="18"/>
          <w:szCs w:val="18"/>
          <w:lang w:bidi="ar"/>
        </w:rPr>
        <w:t xml:space="preserve"> 案例概述</w:t>
      </w:r>
    </w:p>
    <w:tbl>
      <w:tblPr>
        <w:tblStyle w:val="21"/>
        <w:tblW w:w="5012" w:type="pct"/>
        <w:jc w:val="center"/>
        <w:tblBorders>
          <w:top w:val="single" w:color="auto" w:sz="12" w:space="0"/>
          <w:left w:val="none" w:color="auto" w:sz="0" w:space="0"/>
          <w:bottom w:val="single" w:color="auto" w:sz="12" w:space="0"/>
          <w:right w:val="none" w:color="auto" w:sz="0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534"/>
        <w:gridCol w:w="7008"/>
      </w:tblGrid>
      <w:tr w14:paraId="041A3B8F"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57" w:hRule="atLeast"/>
          <w:jc w:val="center"/>
        </w:trPr>
        <w:tc>
          <w:tcPr>
            <w:tcW w:w="1534" w:type="dxa"/>
            <w:vAlign w:val="center"/>
          </w:tcPr>
          <w:p w14:paraId="4E3FB8DB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b/>
                <w:bCs/>
                <w:sz w:val="18"/>
                <w:szCs w:val="18"/>
              </w:rPr>
            </w:pPr>
            <w:r>
              <w:rPr>
                <w:rFonts w:hAnsi="宋体" w:cs="宋体"/>
                <w:b/>
                <w:bCs/>
                <w:sz w:val="18"/>
                <w:szCs w:val="18"/>
              </w:rPr>
              <w:t>模块</w:t>
            </w:r>
          </w:p>
        </w:tc>
        <w:tc>
          <w:tcPr>
            <w:tcW w:w="7008" w:type="dxa"/>
            <w:vAlign w:val="center"/>
          </w:tcPr>
          <w:p w14:paraId="7DA37DB3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b/>
                <w:bCs/>
                <w:sz w:val="18"/>
                <w:szCs w:val="18"/>
              </w:rPr>
            </w:pPr>
            <w:r>
              <w:rPr>
                <w:rFonts w:hAnsi="宋体" w:cs="宋体"/>
                <w:b/>
                <w:bCs/>
                <w:sz w:val="18"/>
                <w:szCs w:val="18"/>
              </w:rPr>
              <w:t>模块内容</w:t>
            </w:r>
          </w:p>
        </w:tc>
      </w:tr>
      <w:tr w14:paraId="113D82DD"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  <w:jc w:val="center"/>
        </w:trPr>
        <w:tc>
          <w:tcPr>
            <w:tcW w:w="1534" w:type="dxa"/>
            <w:vAlign w:val="center"/>
          </w:tcPr>
          <w:p w14:paraId="7D6B966A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  <w:r>
              <w:rPr>
                <w:rFonts w:hAnsi="宋体" w:cs="宋体"/>
                <w:sz w:val="18"/>
                <w:szCs w:val="18"/>
              </w:rPr>
              <w:t>课时设置</w:t>
            </w:r>
          </w:p>
        </w:tc>
        <w:tc>
          <w:tcPr>
            <w:tcW w:w="7008" w:type="dxa"/>
            <w:vAlign w:val="center"/>
          </w:tcPr>
          <w:p w14:paraId="23766CED">
            <w:pPr>
              <w:pStyle w:val="9"/>
              <w:adjustRightInd w:val="0"/>
              <w:snapToGrid w:val="0"/>
              <w:ind w:firstLine="0" w:firstLineChars="0"/>
              <w:rPr>
                <w:rFonts w:hAnsi="宋体" w:cs="宋体"/>
                <w:sz w:val="18"/>
                <w:szCs w:val="18"/>
              </w:rPr>
            </w:pPr>
            <w:r>
              <w:rPr>
                <w:rFonts w:hAnsi="宋体" w:cs="宋体"/>
                <w:sz w:val="18"/>
                <w:szCs w:val="18"/>
              </w:rPr>
              <w:t>理论教学4学时，实践教学4学时，总计8学时。</w:t>
            </w:r>
          </w:p>
        </w:tc>
      </w:tr>
      <w:tr w14:paraId="75A43EE8"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6" w:hRule="atLeast"/>
          <w:jc w:val="center"/>
        </w:trPr>
        <w:tc>
          <w:tcPr>
            <w:tcW w:w="1534" w:type="dxa"/>
            <w:vAlign w:val="center"/>
          </w:tcPr>
          <w:p w14:paraId="7FD205B0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  <w:r>
              <w:rPr>
                <w:rFonts w:hAnsi="宋体" w:cs="宋体"/>
                <w:sz w:val="18"/>
                <w:szCs w:val="18"/>
              </w:rPr>
              <w:t>案例资源</w:t>
            </w:r>
          </w:p>
        </w:tc>
        <w:tc>
          <w:tcPr>
            <w:tcW w:w="7008" w:type="dxa"/>
            <w:vAlign w:val="center"/>
          </w:tcPr>
          <w:p w14:paraId="373133FD">
            <w:pPr>
              <w:pStyle w:val="9"/>
              <w:adjustRightInd w:val="0"/>
              <w:snapToGrid w:val="0"/>
              <w:ind w:firstLine="0" w:firstLineChars="0"/>
              <w:jc w:val="left"/>
              <w:rPr>
                <w:rFonts w:hAnsi="宋体" w:cs="宋体"/>
                <w:sz w:val="18"/>
                <w:szCs w:val="18"/>
              </w:rPr>
            </w:pPr>
            <w:r>
              <w:rPr>
                <w:rFonts w:hAnsi="宋体" w:cs="宋体"/>
                <w:sz w:val="18"/>
                <w:szCs w:val="18"/>
              </w:rPr>
              <w:t>包含20份实训指导书、3个案例视频、2份数据、1份论文仿写设计报告模板。</w:t>
            </w:r>
          </w:p>
        </w:tc>
      </w:tr>
      <w:tr w14:paraId="0FEF3151"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  <w:jc w:val="center"/>
        </w:trPr>
        <w:tc>
          <w:tcPr>
            <w:tcW w:w="1534" w:type="dxa"/>
            <w:vAlign w:val="center"/>
          </w:tcPr>
          <w:p w14:paraId="390E4DDB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  <w:r>
              <w:rPr>
                <w:rFonts w:hAnsi="宋体" w:cs="宋体"/>
                <w:sz w:val="18"/>
                <w:szCs w:val="18"/>
              </w:rPr>
              <w:t>技能点</w:t>
            </w:r>
          </w:p>
        </w:tc>
        <w:tc>
          <w:tcPr>
            <w:tcW w:w="7008" w:type="dxa"/>
            <w:vAlign w:val="center"/>
          </w:tcPr>
          <w:p w14:paraId="74CDA2E5">
            <w:pPr>
              <w:pStyle w:val="9"/>
              <w:adjustRightInd w:val="0"/>
              <w:snapToGrid w:val="0"/>
              <w:ind w:firstLine="0" w:firstLineChars="0"/>
              <w:jc w:val="left"/>
              <w:rPr>
                <w:rFonts w:hAnsi="宋体" w:cs="宋体"/>
                <w:sz w:val="18"/>
                <w:szCs w:val="18"/>
              </w:rPr>
            </w:pPr>
            <w:r>
              <w:rPr>
                <w:rFonts w:hAnsi="宋体" w:cs="宋体"/>
                <w:sz w:val="18"/>
                <w:szCs w:val="18"/>
              </w:rPr>
              <w:t>高效掌握强度双重差分模型建模技巧与论文写作技巧</w:t>
            </w:r>
          </w:p>
        </w:tc>
      </w:tr>
      <w:tr w14:paraId="6118905F"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2" w:hRule="atLeast"/>
          <w:jc w:val="center"/>
        </w:trPr>
        <w:tc>
          <w:tcPr>
            <w:tcW w:w="1534" w:type="dxa"/>
            <w:vAlign w:val="center"/>
          </w:tcPr>
          <w:p w14:paraId="6643A94B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  <w:r>
              <w:rPr>
                <w:rFonts w:hAnsi="宋体" w:cs="宋体"/>
                <w:sz w:val="18"/>
                <w:szCs w:val="18"/>
              </w:rPr>
              <w:t>操作复现</w:t>
            </w:r>
          </w:p>
        </w:tc>
        <w:tc>
          <w:tcPr>
            <w:tcW w:w="7008" w:type="dxa"/>
            <w:vAlign w:val="center"/>
          </w:tcPr>
          <w:p w14:paraId="4CC29D47">
            <w:pPr>
              <w:pStyle w:val="9"/>
              <w:adjustRightInd w:val="0"/>
              <w:snapToGrid w:val="0"/>
              <w:ind w:firstLine="0" w:firstLineChars="0"/>
              <w:jc w:val="left"/>
              <w:rPr>
                <w:rFonts w:hAnsi="宋体" w:cs="宋体"/>
                <w:sz w:val="18"/>
                <w:szCs w:val="18"/>
              </w:rPr>
            </w:pPr>
            <w:r>
              <w:rPr>
                <w:rFonts w:hAnsi="宋体" w:cs="宋体"/>
                <w:sz w:val="18"/>
                <w:szCs w:val="18"/>
              </w:rPr>
              <w:t>生产性政府债务与城市创新力—基于中国城市面板数据的经验研究</w:t>
            </w:r>
          </w:p>
        </w:tc>
      </w:tr>
    </w:tbl>
    <w:p w14:paraId="066775B7">
      <w:pPr>
        <w:adjustRightInd w:val="0"/>
        <w:snapToGrid w:val="0"/>
        <w:ind w:firstLine="420"/>
        <w:jc w:val="left"/>
        <w:rPr>
          <w:rFonts w:hint="eastAsia" w:ascii="宋体" w:hAnsi="宋体" w:cs="宋体"/>
          <w:sz w:val="21"/>
          <w:szCs w:val="21"/>
        </w:rPr>
      </w:pPr>
      <w:r>
        <w:rPr>
          <w:rFonts w:ascii="宋体" w:hAnsi="宋体" w:cs="宋体"/>
          <w:sz w:val="21"/>
          <w:szCs w:val="21"/>
        </w:rPr>
        <w:t>强度双重差分模型（Difference in Differences with Staggered Treatment Adoption, 简称DiD with Staggered Adoption）是一种统计方法，用于评估某一政策或处理效果对结果变量的影响，特别是在处理组和非处理组在不同时间点开始接受处理的情境下。</w:t>
      </w:r>
    </w:p>
    <w:p w14:paraId="4A1BA1DB">
      <w:pPr>
        <w:adjustRightInd w:val="0"/>
        <w:snapToGrid w:val="0"/>
        <w:ind w:firstLine="420"/>
        <w:jc w:val="left"/>
        <w:rPr>
          <w:rFonts w:hint="eastAsia" w:ascii="宋体" w:hAnsi="宋体" w:cs="宋体"/>
          <w:sz w:val="21"/>
          <w:szCs w:val="21"/>
        </w:rPr>
      </w:pPr>
      <w:r>
        <w:rPr>
          <w:rFonts w:hint="eastAsia" w:ascii="宋体" w:hAnsi="宋体" w:cs="宋体"/>
          <w:sz w:val="21"/>
          <w:szCs w:val="21"/>
        </w:rPr>
        <w:t>在使用强度双重差分模型时，研究者需要注意以下几点：</w:t>
      </w:r>
    </w:p>
    <w:p w14:paraId="211D2720">
      <w:pPr>
        <w:adjustRightInd w:val="0"/>
        <w:snapToGrid w:val="0"/>
        <w:ind w:firstLine="420"/>
        <w:jc w:val="left"/>
        <w:rPr>
          <w:rFonts w:hint="eastAsia" w:ascii="宋体" w:hAnsi="宋体" w:cs="宋体"/>
          <w:sz w:val="21"/>
          <w:szCs w:val="21"/>
        </w:rPr>
      </w:pPr>
      <w:r>
        <w:rPr>
          <w:rFonts w:hint="eastAsia" w:ascii="宋体" w:hAnsi="宋体" w:cs="宋体"/>
          <w:sz w:val="21"/>
          <w:szCs w:val="21"/>
        </w:rPr>
        <w:t>处理组和控制组的选择应尽可能满足平行趋势假设，即在没有处理的情况下，结果变量在处理组和控制组之间会有相同的趋势。</w:t>
      </w:r>
    </w:p>
    <w:p w14:paraId="7672C4EC">
      <w:pPr>
        <w:adjustRightInd w:val="0"/>
        <w:snapToGrid w:val="0"/>
        <w:ind w:firstLine="420"/>
        <w:jc w:val="left"/>
        <w:rPr>
          <w:rFonts w:hint="eastAsia" w:ascii="宋体" w:hAnsi="宋体" w:cs="宋体"/>
          <w:sz w:val="21"/>
          <w:szCs w:val="21"/>
        </w:rPr>
      </w:pPr>
      <w:r>
        <w:rPr>
          <w:rFonts w:hint="eastAsia" w:ascii="宋体" w:hAnsi="宋体" w:cs="宋体"/>
          <w:sz w:val="21"/>
          <w:szCs w:val="21"/>
        </w:rPr>
        <w:t>处理实施的时间点在不同组之间应当是随机的或者外生的。</w:t>
      </w:r>
    </w:p>
    <w:p w14:paraId="2BF98AD2">
      <w:pPr>
        <w:adjustRightInd w:val="0"/>
        <w:snapToGrid w:val="0"/>
        <w:ind w:firstLine="420"/>
        <w:jc w:val="left"/>
        <w:rPr>
          <w:rFonts w:hint="eastAsia" w:ascii="宋体" w:hAnsi="宋体" w:cs="宋体"/>
          <w:sz w:val="21"/>
          <w:szCs w:val="21"/>
        </w:rPr>
      </w:pPr>
      <w:r>
        <w:rPr>
          <w:rFonts w:hint="eastAsia" w:ascii="宋体" w:hAnsi="宋体" w:cs="宋体"/>
          <w:sz w:val="21"/>
          <w:szCs w:val="21"/>
        </w:rPr>
        <w:t>需要控制其他可能影响结果变量的因素，以减少估计偏误。</w:t>
      </w:r>
    </w:p>
    <w:p w14:paraId="1F4F6226">
      <w:pPr>
        <w:adjustRightInd w:val="0"/>
        <w:snapToGrid w:val="0"/>
        <w:ind w:firstLine="420"/>
        <w:jc w:val="left"/>
        <w:rPr>
          <w:rFonts w:hint="eastAsia" w:ascii="宋体" w:hAnsi="宋体" w:cs="宋体"/>
          <w:sz w:val="21"/>
          <w:szCs w:val="21"/>
        </w:rPr>
      </w:pPr>
      <w:r>
        <w:rPr>
          <w:rFonts w:hint="eastAsia" w:ascii="宋体" w:hAnsi="宋体" w:cs="宋体"/>
          <w:sz w:val="21"/>
          <w:szCs w:val="21"/>
        </w:rPr>
        <w:t>通过强度双重差分模型，研究者可以在复杂的环境中较为准确地识别出处理的因果效应。</w:t>
      </w:r>
    </w:p>
    <w:p w14:paraId="4E9A2768">
      <w:pPr>
        <w:pStyle w:val="2"/>
        <w:ind w:left="0" w:leftChars="0" w:firstLine="0" w:firstLineChars="0"/>
        <w:rPr>
          <w:rFonts w:hint="eastAsia"/>
        </w:rPr>
      </w:pPr>
      <w:r>
        <w:drawing>
          <wp:inline distT="0" distB="0" distL="114300" distR="114300">
            <wp:extent cx="5259705" cy="2678430"/>
            <wp:effectExtent l="0" t="0" r="10795" b="1270"/>
            <wp:docPr id="9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6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59705" cy="2678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7506B3">
      <w:pPr>
        <w:pStyle w:val="7"/>
        <w:numPr>
          <w:ilvl w:val="2"/>
          <w:numId w:val="11"/>
        </w:numPr>
        <w:adjustRightInd w:val="0"/>
        <w:snapToGrid w:val="0"/>
        <w:spacing w:before="0" w:after="0" w:line="360" w:lineRule="auto"/>
        <w:ind w:firstLine="422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</w:rPr>
        <w:t>案例内容</w:t>
      </w:r>
    </w:p>
    <w:p w14:paraId="7B8ED206">
      <w:pPr>
        <w:tabs>
          <w:tab w:val="left" w:pos="1320"/>
        </w:tabs>
        <w:adjustRightInd w:val="0"/>
        <w:snapToGrid w:val="0"/>
        <w:ind w:firstLine="0" w:firstLineChars="0"/>
        <w:jc w:val="center"/>
        <w:rPr>
          <w:rFonts w:hint="eastAsia" w:ascii="宋体" w:hAnsi="宋体" w:cs="宋体"/>
          <w:sz w:val="18"/>
          <w:szCs w:val="18"/>
          <w:lang w:bidi="ar"/>
        </w:rPr>
      </w:pPr>
      <w:r>
        <w:rPr>
          <w:rFonts w:hint="eastAsia" w:ascii="宋体" w:hAnsi="宋体" w:cs="宋体"/>
          <w:sz w:val="18"/>
          <w:szCs w:val="18"/>
          <w:lang w:bidi="ar"/>
        </w:rPr>
        <w:t>表</w:t>
      </w:r>
      <w:r>
        <w:rPr>
          <w:rFonts w:hint="eastAsia" w:ascii="宋体" w:hAnsi="宋体" w:cs="宋体"/>
          <w:sz w:val="18"/>
          <w:szCs w:val="18"/>
          <w:lang w:val="en-US" w:eastAsia="zh-CN" w:bidi="ar"/>
        </w:rPr>
        <w:t>13</w:t>
      </w:r>
      <w:r>
        <w:rPr>
          <w:rFonts w:hint="eastAsia" w:ascii="宋体" w:hAnsi="宋体" w:cs="宋体"/>
          <w:sz w:val="18"/>
          <w:szCs w:val="18"/>
          <w:lang w:bidi="ar"/>
        </w:rPr>
        <w:t xml:space="preserve"> 强度双重差分模型（生产性政府债务与城市创新力—基于中国城市面板数据的经验研究）</w:t>
      </w:r>
    </w:p>
    <w:tbl>
      <w:tblPr>
        <w:tblStyle w:val="15"/>
        <w:tblW w:w="8749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095"/>
        <w:gridCol w:w="1240"/>
        <w:gridCol w:w="5058"/>
        <w:gridCol w:w="1356"/>
      </w:tblGrid>
      <w:tr w14:paraId="6B18C59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blHeader/>
          <w:jc w:val="center"/>
        </w:trPr>
        <w:tc>
          <w:tcPr>
            <w:tcW w:w="1095" w:type="dxa"/>
            <w:shd w:val="clear" w:color="auto" w:fill="E6E6E6"/>
            <w:vAlign w:val="center"/>
          </w:tcPr>
          <w:p w14:paraId="311C1795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  <w:r>
              <w:rPr>
                <w:rFonts w:hAnsi="宋体" w:cs="宋体"/>
                <w:sz w:val="18"/>
                <w:szCs w:val="18"/>
              </w:rPr>
              <w:t>一级模块</w:t>
            </w:r>
          </w:p>
        </w:tc>
        <w:tc>
          <w:tcPr>
            <w:tcW w:w="1240" w:type="dxa"/>
            <w:shd w:val="clear" w:color="auto" w:fill="E6E6E6"/>
            <w:vAlign w:val="center"/>
          </w:tcPr>
          <w:p w14:paraId="1DC17C15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  <w:r>
              <w:rPr>
                <w:rFonts w:hAnsi="宋体" w:cs="宋体"/>
                <w:sz w:val="18"/>
                <w:szCs w:val="18"/>
              </w:rPr>
              <w:t>二级模块</w:t>
            </w:r>
          </w:p>
        </w:tc>
        <w:tc>
          <w:tcPr>
            <w:tcW w:w="5058" w:type="dxa"/>
            <w:shd w:val="clear" w:color="auto" w:fill="E6E6E6"/>
            <w:vAlign w:val="center"/>
          </w:tcPr>
          <w:p w14:paraId="22C1FA03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  <w:r>
              <w:rPr>
                <w:rFonts w:hAnsi="宋体" w:cs="宋体"/>
                <w:sz w:val="18"/>
                <w:szCs w:val="18"/>
              </w:rPr>
              <w:t>实验项目名称</w:t>
            </w:r>
          </w:p>
        </w:tc>
        <w:tc>
          <w:tcPr>
            <w:tcW w:w="1356" w:type="dxa"/>
            <w:shd w:val="clear" w:color="auto" w:fill="E6E6E6"/>
            <w:vAlign w:val="center"/>
          </w:tcPr>
          <w:p w14:paraId="06A10A67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  <w:r>
              <w:rPr>
                <w:rFonts w:hAnsi="宋体" w:cs="宋体"/>
                <w:sz w:val="18"/>
                <w:szCs w:val="18"/>
              </w:rPr>
              <w:t>涉及平台</w:t>
            </w:r>
          </w:p>
        </w:tc>
      </w:tr>
      <w:tr w14:paraId="3B72D31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095" w:type="dxa"/>
            <w:vMerge w:val="restart"/>
            <w:vAlign w:val="center"/>
          </w:tcPr>
          <w:p w14:paraId="306035B3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  <w:r>
              <w:rPr>
                <w:rFonts w:hAnsi="宋体" w:cs="宋体"/>
                <w:sz w:val="18"/>
                <w:szCs w:val="18"/>
                <w:lang w:bidi="ar"/>
              </w:rPr>
              <w:t>强度双重差分模型（生产性政府债务与城市创新力—基于中国城市面板数据的经验研究）</w:t>
            </w:r>
          </w:p>
        </w:tc>
        <w:tc>
          <w:tcPr>
            <w:tcW w:w="1240" w:type="dxa"/>
            <w:vMerge w:val="restart"/>
            <w:vAlign w:val="center"/>
          </w:tcPr>
          <w:p w14:paraId="75F8EEC3">
            <w:pPr>
              <w:pStyle w:val="9"/>
              <w:adjustRightInd w:val="0"/>
              <w:snapToGrid w:val="0"/>
              <w:ind w:firstLine="0" w:firstLineChars="0"/>
              <w:rPr>
                <w:rFonts w:hAnsi="宋体" w:cs="宋体"/>
                <w:spacing w:val="10"/>
                <w:sz w:val="18"/>
                <w:szCs w:val="18"/>
              </w:rPr>
            </w:pPr>
            <w:r>
              <w:rPr>
                <w:rFonts w:hAnsi="宋体" w:cs="宋体"/>
                <w:spacing w:val="10"/>
                <w:sz w:val="18"/>
                <w:szCs w:val="18"/>
              </w:rPr>
              <w:t>实验准备</w:t>
            </w:r>
          </w:p>
        </w:tc>
        <w:tc>
          <w:tcPr>
            <w:tcW w:w="5058" w:type="dxa"/>
            <w:vAlign w:val="center"/>
          </w:tcPr>
          <w:p w14:paraId="69ECADC4">
            <w:pPr>
              <w:pStyle w:val="9"/>
              <w:adjustRightInd w:val="0"/>
              <w:snapToGrid w:val="0"/>
              <w:ind w:firstLine="0" w:firstLineChars="0"/>
              <w:rPr>
                <w:rFonts w:hAnsi="宋体" w:cs="宋体"/>
                <w:color w:val="FF0000"/>
                <w:spacing w:val="10"/>
                <w:sz w:val="18"/>
                <w:szCs w:val="18"/>
              </w:rPr>
            </w:pPr>
            <w:r>
              <w:rPr>
                <w:rFonts w:hAnsi="宋体" w:cs="宋体"/>
                <w:sz w:val="18"/>
                <w:szCs w:val="18"/>
              </w:rPr>
              <w:t>打开并登录平台学习案例相关理论知识</w:t>
            </w:r>
          </w:p>
        </w:tc>
        <w:tc>
          <w:tcPr>
            <w:tcW w:w="1356" w:type="dxa"/>
            <w:vMerge w:val="restart"/>
            <w:vAlign w:val="center"/>
          </w:tcPr>
          <w:p w14:paraId="37D32D04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int="eastAsia" w:hAnsi="宋体" w:eastAsia="宋体" w:cs="宋体"/>
                <w:sz w:val="18"/>
                <w:szCs w:val="18"/>
                <w:lang w:eastAsia="zh-CN"/>
              </w:rPr>
            </w:pPr>
            <w:r>
              <w:rPr>
                <w:rFonts w:hint="eastAsia" w:hAnsi="宋体" w:cs="宋体"/>
                <w:sz w:val="18"/>
                <w:szCs w:val="18"/>
                <w:lang w:eastAsia="zh-CN"/>
              </w:rPr>
              <w:t>数字经济AI建模教学平台</w:t>
            </w:r>
          </w:p>
        </w:tc>
      </w:tr>
      <w:tr w14:paraId="56FDF2E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095" w:type="dxa"/>
            <w:vMerge w:val="continue"/>
            <w:vAlign w:val="center"/>
          </w:tcPr>
          <w:p w14:paraId="3F19BF26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vAlign w:val="center"/>
          </w:tcPr>
          <w:p w14:paraId="59C6F6CF">
            <w:pPr>
              <w:pStyle w:val="9"/>
              <w:adjustRightInd w:val="0"/>
              <w:snapToGrid w:val="0"/>
              <w:ind w:firstLine="0" w:firstLineChars="0"/>
              <w:rPr>
                <w:rFonts w:hAnsi="宋体" w:cs="宋体"/>
                <w:spacing w:val="10"/>
                <w:sz w:val="18"/>
                <w:szCs w:val="18"/>
              </w:rPr>
            </w:pPr>
          </w:p>
        </w:tc>
        <w:tc>
          <w:tcPr>
            <w:tcW w:w="5058" w:type="dxa"/>
            <w:vAlign w:val="center"/>
          </w:tcPr>
          <w:p w14:paraId="40F75384">
            <w:pPr>
              <w:pStyle w:val="9"/>
              <w:adjustRightInd w:val="0"/>
              <w:snapToGrid w:val="0"/>
              <w:ind w:firstLine="0" w:firstLineChars="0"/>
              <w:rPr>
                <w:rFonts w:hAnsi="宋体" w:cs="宋体"/>
                <w:color w:val="FF0000"/>
                <w:spacing w:val="10"/>
                <w:sz w:val="18"/>
                <w:szCs w:val="18"/>
              </w:rPr>
            </w:pPr>
            <w:r>
              <w:rPr>
                <w:rFonts w:hAnsi="宋体" w:cs="宋体"/>
                <w:sz w:val="18"/>
                <w:szCs w:val="18"/>
              </w:rPr>
              <w:t>准备案例相关数据</w:t>
            </w:r>
          </w:p>
        </w:tc>
        <w:tc>
          <w:tcPr>
            <w:tcW w:w="1356" w:type="dxa"/>
            <w:vMerge w:val="continue"/>
            <w:vAlign w:val="center"/>
          </w:tcPr>
          <w:p w14:paraId="6B4BD381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pacing w:val="10"/>
                <w:sz w:val="18"/>
                <w:szCs w:val="18"/>
              </w:rPr>
            </w:pPr>
          </w:p>
        </w:tc>
      </w:tr>
      <w:tr w14:paraId="1610A16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095" w:type="dxa"/>
            <w:vMerge w:val="continue"/>
            <w:vAlign w:val="center"/>
          </w:tcPr>
          <w:p w14:paraId="675D39B3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vAlign w:val="center"/>
          </w:tcPr>
          <w:p w14:paraId="7E7B6C6E">
            <w:pPr>
              <w:pStyle w:val="9"/>
              <w:adjustRightInd w:val="0"/>
              <w:snapToGrid w:val="0"/>
              <w:ind w:firstLine="0" w:firstLineChars="0"/>
              <w:rPr>
                <w:rFonts w:hAnsi="宋体" w:cs="宋体"/>
                <w:spacing w:val="10"/>
                <w:sz w:val="18"/>
                <w:szCs w:val="18"/>
              </w:rPr>
            </w:pPr>
          </w:p>
        </w:tc>
        <w:tc>
          <w:tcPr>
            <w:tcW w:w="5058" w:type="dxa"/>
            <w:vAlign w:val="center"/>
          </w:tcPr>
          <w:p w14:paraId="5FFBA115">
            <w:pPr>
              <w:pStyle w:val="9"/>
              <w:adjustRightInd w:val="0"/>
              <w:snapToGrid w:val="0"/>
              <w:ind w:firstLine="0" w:firstLineChars="0"/>
              <w:rPr>
                <w:rFonts w:hAnsi="宋体" w:cs="宋体"/>
                <w:color w:val="FF0000"/>
                <w:spacing w:val="10"/>
                <w:sz w:val="18"/>
                <w:szCs w:val="18"/>
              </w:rPr>
            </w:pPr>
            <w:r>
              <w:rPr>
                <w:rFonts w:hAnsi="宋体" w:cs="宋体"/>
                <w:sz w:val="18"/>
                <w:szCs w:val="18"/>
              </w:rPr>
              <w:t>准备仿写文档</w:t>
            </w:r>
          </w:p>
        </w:tc>
        <w:tc>
          <w:tcPr>
            <w:tcW w:w="1356" w:type="dxa"/>
            <w:vMerge w:val="continue"/>
            <w:vAlign w:val="center"/>
          </w:tcPr>
          <w:p w14:paraId="535F9CD6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pacing w:val="10"/>
                <w:sz w:val="18"/>
                <w:szCs w:val="18"/>
              </w:rPr>
            </w:pPr>
          </w:p>
        </w:tc>
      </w:tr>
      <w:tr w14:paraId="62A3F2B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095" w:type="dxa"/>
            <w:vMerge w:val="continue"/>
            <w:vAlign w:val="center"/>
          </w:tcPr>
          <w:p w14:paraId="170C8FDD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restart"/>
            <w:vAlign w:val="center"/>
          </w:tcPr>
          <w:p w14:paraId="57F7C18A">
            <w:pPr>
              <w:pStyle w:val="9"/>
              <w:adjustRightInd w:val="0"/>
              <w:snapToGrid w:val="0"/>
              <w:ind w:firstLine="0" w:firstLineChars="0"/>
              <w:rPr>
                <w:rFonts w:hAnsi="宋体" w:cs="宋体"/>
                <w:sz w:val="18"/>
                <w:szCs w:val="18"/>
              </w:rPr>
            </w:pPr>
            <w:r>
              <w:rPr>
                <w:rFonts w:hAnsi="宋体" w:cs="宋体"/>
                <w:sz w:val="18"/>
                <w:szCs w:val="18"/>
              </w:rPr>
              <w:t>实施步骤</w:t>
            </w:r>
          </w:p>
        </w:tc>
        <w:tc>
          <w:tcPr>
            <w:tcW w:w="5058" w:type="dxa"/>
            <w:vAlign w:val="center"/>
          </w:tcPr>
          <w:p w14:paraId="56C8A412">
            <w:pPr>
              <w:pStyle w:val="9"/>
              <w:adjustRightInd w:val="0"/>
              <w:snapToGrid w:val="0"/>
              <w:ind w:firstLine="0" w:firstLineChars="0"/>
              <w:rPr>
                <w:rFonts w:hAnsi="宋体" w:cs="宋体"/>
                <w:sz w:val="18"/>
                <w:szCs w:val="18"/>
              </w:rPr>
            </w:pPr>
            <w:r>
              <w:rPr>
                <w:rFonts w:hAnsi="宋体" w:cs="宋体"/>
                <w:sz w:val="18"/>
                <w:szCs w:val="18"/>
                <w:lang w:bidi="ar"/>
              </w:rPr>
              <w:t>任务1：</w:t>
            </w:r>
            <w:r>
              <w:rPr>
                <w:rFonts w:hint="default" w:hAnsi="宋体" w:cs="宋体"/>
                <w:sz w:val="18"/>
                <w:szCs w:val="18"/>
                <w:lang w:bidi="ar"/>
              </w:rPr>
              <w:t>生产性地方政府债务与城市创新力</w:t>
            </w:r>
          </w:p>
        </w:tc>
        <w:tc>
          <w:tcPr>
            <w:tcW w:w="1356" w:type="dxa"/>
            <w:vMerge w:val="continue"/>
            <w:vAlign w:val="center"/>
          </w:tcPr>
          <w:p w14:paraId="6A4B37AE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</w:p>
        </w:tc>
      </w:tr>
      <w:tr w14:paraId="3C1271C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095" w:type="dxa"/>
            <w:vMerge w:val="continue"/>
            <w:vAlign w:val="center"/>
          </w:tcPr>
          <w:p w14:paraId="46A23A08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vAlign w:val="center"/>
          </w:tcPr>
          <w:p w14:paraId="5899148E">
            <w:pPr>
              <w:pStyle w:val="9"/>
              <w:adjustRightInd w:val="0"/>
              <w:snapToGrid w:val="0"/>
              <w:ind w:firstLine="0" w:firstLineChars="0"/>
              <w:rPr>
                <w:rFonts w:hAnsi="宋体" w:cs="宋体"/>
                <w:sz w:val="18"/>
                <w:szCs w:val="18"/>
              </w:rPr>
            </w:pPr>
          </w:p>
        </w:tc>
        <w:tc>
          <w:tcPr>
            <w:tcW w:w="5058" w:type="dxa"/>
            <w:vAlign w:val="center"/>
          </w:tcPr>
          <w:p w14:paraId="03B668A7">
            <w:pPr>
              <w:pStyle w:val="9"/>
              <w:adjustRightInd w:val="0"/>
              <w:snapToGrid w:val="0"/>
              <w:ind w:firstLine="0" w:firstLineChars="0"/>
              <w:rPr>
                <w:rFonts w:hAnsi="宋体" w:cs="宋体"/>
                <w:sz w:val="18"/>
                <w:szCs w:val="18"/>
              </w:rPr>
            </w:pPr>
            <w:r>
              <w:rPr>
                <w:rFonts w:hAnsi="宋体" w:cs="宋体"/>
                <w:sz w:val="18"/>
                <w:szCs w:val="18"/>
                <w:lang w:bidi="ar"/>
              </w:rPr>
              <w:t>任务2：</w:t>
            </w:r>
            <w:r>
              <w:rPr>
                <w:rFonts w:hint="default" w:hAnsi="宋体" w:cs="宋体"/>
                <w:sz w:val="18"/>
                <w:szCs w:val="18"/>
                <w:lang w:bidi="ar"/>
              </w:rPr>
              <w:t>地方政府债务与城市创新力（IV）</w:t>
            </w:r>
          </w:p>
        </w:tc>
        <w:tc>
          <w:tcPr>
            <w:tcW w:w="1356" w:type="dxa"/>
            <w:vMerge w:val="continue"/>
            <w:vAlign w:val="center"/>
          </w:tcPr>
          <w:p w14:paraId="07D972B6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</w:p>
        </w:tc>
      </w:tr>
      <w:tr w14:paraId="38552E0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095" w:type="dxa"/>
            <w:vMerge w:val="continue"/>
            <w:vAlign w:val="center"/>
          </w:tcPr>
          <w:p w14:paraId="2AA2D773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vAlign w:val="center"/>
          </w:tcPr>
          <w:p w14:paraId="4430248E">
            <w:pPr>
              <w:pStyle w:val="9"/>
              <w:adjustRightInd w:val="0"/>
              <w:snapToGrid w:val="0"/>
              <w:ind w:firstLine="0" w:firstLineChars="0"/>
              <w:rPr>
                <w:rFonts w:hAnsi="宋体" w:cs="宋体"/>
                <w:sz w:val="18"/>
                <w:szCs w:val="18"/>
              </w:rPr>
            </w:pPr>
          </w:p>
        </w:tc>
        <w:tc>
          <w:tcPr>
            <w:tcW w:w="5058" w:type="dxa"/>
            <w:vAlign w:val="center"/>
          </w:tcPr>
          <w:p w14:paraId="05F723E5">
            <w:pPr>
              <w:pStyle w:val="9"/>
              <w:adjustRightInd w:val="0"/>
              <w:snapToGrid w:val="0"/>
              <w:ind w:firstLine="0" w:firstLineChars="0"/>
              <w:rPr>
                <w:rFonts w:hAnsi="宋体" w:cs="宋体"/>
                <w:sz w:val="18"/>
                <w:szCs w:val="18"/>
              </w:rPr>
            </w:pPr>
            <w:r>
              <w:rPr>
                <w:rFonts w:hAnsi="宋体" w:cs="宋体"/>
                <w:sz w:val="18"/>
                <w:szCs w:val="18"/>
                <w:lang w:bidi="ar"/>
              </w:rPr>
              <w:t>任务3：</w:t>
            </w:r>
            <w:r>
              <w:rPr>
                <w:rFonts w:hint="default" w:hAnsi="宋体" w:cs="宋体"/>
                <w:sz w:val="18"/>
                <w:szCs w:val="18"/>
                <w:lang w:bidi="ar"/>
              </w:rPr>
              <w:t>机制检验结果</w:t>
            </w:r>
          </w:p>
        </w:tc>
        <w:tc>
          <w:tcPr>
            <w:tcW w:w="1356" w:type="dxa"/>
            <w:vMerge w:val="continue"/>
            <w:vAlign w:val="center"/>
          </w:tcPr>
          <w:p w14:paraId="7528C687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</w:p>
        </w:tc>
      </w:tr>
      <w:tr w14:paraId="368110B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095" w:type="dxa"/>
            <w:vMerge w:val="continue"/>
            <w:vAlign w:val="center"/>
          </w:tcPr>
          <w:p w14:paraId="36D41F5C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vAlign w:val="center"/>
          </w:tcPr>
          <w:p w14:paraId="02C3CB37">
            <w:pPr>
              <w:pStyle w:val="9"/>
              <w:adjustRightInd w:val="0"/>
              <w:snapToGrid w:val="0"/>
              <w:ind w:firstLine="0" w:firstLineChars="0"/>
              <w:rPr>
                <w:rFonts w:hAnsi="宋体" w:cs="宋体"/>
                <w:sz w:val="18"/>
                <w:szCs w:val="18"/>
              </w:rPr>
            </w:pPr>
          </w:p>
        </w:tc>
        <w:tc>
          <w:tcPr>
            <w:tcW w:w="5058" w:type="dxa"/>
            <w:vAlign w:val="center"/>
          </w:tcPr>
          <w:p w14:paraId="2C57B8B3">
            <w:pPr>
              <w:pStyle w:val="9"/>
              <w:adjustRightInd w:val="0"/>
              <w:snapToGrid w:val="0"/>
              <w:ind w:firstLine="0" w:firstLineChars="0"/>
              <w:rPr>
                <w:rFonts w:hAnsi="宋体" w:cs="宋体"/>
                <w:sz w:val="18"/>
                <w:szCs w:val="18"/>
              </w:rPr>
            </w:pPr>
            <w:r>
              <w:rPr>
                <w:rFonts w:hAnsi="宋体" w:cs="宋体"/>
                <w:sz w:val="18"/>
                <w:szCs w:val="18"/>
                <w:lang w:bidi="ar"/>
              </w:rPr>
              <w:t>任务4：</w:t>
            </w:r>
            <w:r>
              <w:rPr>
                <w:rFonts w:hint="default" w:hAnsi="宋体" w:cs="宋体"/>
                <w:sz w:val="18"/>
                <w:szCs w:val="18"/>
                <w:lang w:bidi="ar"/>
              </w:rPr>
              <w:t>机制检验的进一步分析结果</w:t>
            </w:r>
          </w:p>
        </w:tc>
        <w:tc>
          <w:tcPr>
            <w:tcW w:w="1356" w:type="dxa"/>
            <w:vMerge w:val="continue"/>
            <w:vAlign w:val="center"/>
          </w:tcPr>
          <w:p w14:paraId="3C557BF4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</w:p>
        </w:tc>
      </w:tr>
      <w:tr w14:paraId="17772BB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095" w:type="dxa"/>
            <w:vMerge w:val="continue"/>
            <w:vAlign w:val="center"/>
          </w:tcPr>
          <w:p w14:paraId="106B047D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vAlign w:val="center"/>
          </w:tcPr>
          <w:p w14:paraId="7497F83D">
            <w:pPr>
              <w:pStyle w:val="9"/>
              <w:adjustRightInd w:val="0"/>
              <w:snapToGrid w:val="0"/>
              <w:ind w:firstLine="0" w:firstLineChars="0"/>
              <w:rPr>
                <w:rFonts w:hAnsi="宋体" w:cs="宋体"/>
                <w:sz w:val="18"/>
                <w:szCs w:val="18"/>
              </w:rPr>
            </w:pPr>
          </w:p>
        </w:tc>
        <w:tc>
          <w:tcPr>
            <w:tcW w:w="5058" w:type="dxa"/>
            <w:vAlign w:val="center"/>
          </w:tcPr>
          <w:p w14:paraId="051B2B48">
            <w:pPr>
              <w:pStyle w:val="9"/>
              <w:adjustRightInd w:val="0"/>
              <w:snapToGrid w:val="0"/>
              <w:ind w:firstLine="0" w:firstLineChars="0"/>
              <w:rPr>
                <w:rFonts w:hAnsi="宋体" w:cs="宋体"/>
                <w:sz w:val="18"/>
                <w:szCs w:val="18"/>
              </w:rPr>
            </w:pPr>
            <w:r>
              <w:rPr>
                <w:rFonts w:hAnsi="宋体" w:cs="宋体"/>
                <w:sz w:val="18"/>
                <w:szCs w:val="18"/>
                <w:lang w:bidi="ar"/>
              </w:rPr>
              <w:t>任务5：</w:t>
            </w:r>
            <w:r>
              <w:rPr>
                <w:rFonts w:hint="default" w:hAnsi="宋体" w:cs="宋体"/>
                <w:sz w:val="18"/>
                <w:szCs w:val="18"/>
                <w:lang w:bidi="ar"/>
              </w:rPr>
              <w:t>生产性地方政府债务对不同区域城市创新力的影响</w:t>
            </w:r>
          </w:p>
        </w:tc>
        <w:tc>
          <w:tcPr>
            <w:tcW w:w="1356" w:type="dxa"/>
            <w:vMerge w:val="continue"/>
            <w:vAlign w:val="center"/>
          </w:tcPr>
          <w:p w14:paraId="7E582B04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</w:p>
        </w:tc>
      </w:tr>
      <w:tr w14:paraId="6EAD407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095" w:type="dxa"/>
            <w:vMerge w:val="continue"/>
            <w:vAlign w:val="center"/>
          </w:tcPr>
          <w:p w14:paraId="51D40D3A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vAlign w:val="center"/>
          </w:tcPr>
          <w:p w14:paraId="4F0C4170">
            <w:pPr>
              <w:pStyle w:val="9"/>
              <w:adjustRightInd w:val="0"/>
              <w:snapToGrid w:val="0"/>
              <w:ind w:firstLine="0" w:firstLineChars="0"/>
              <w:rPr>
                <w:rFonts w:hAnsi="宋体" w:cs="宋体"/>
                <w:sz w:val="18"/>
                <w:szCs w:val="18"/>
              </w:rPr>
            </w:pPr>
          </w:p>
        </w:tc>
        <w:tc>
          <w:tcPr>
            <w:tcW w:w="5058" w:type="dxa"/>
            <w:vAlign w:val="center"/>
          </w:tcPr>
          <w:p w14:paraId="24373796">
            <w:pPr>
              <w:pStyle w:val="9"/>
              <w:adjustRightInd w:val="0"/>
              <w:snapToGrid w:val="0"/>
              <w:ind w:firstLine="0" w:firstLineChars="0"/>
              <w:rPr>
                <w:rFonts w:hAnsi="宋体" w:cs="宋体"/>
                <w:sz w:val="18"/>
                <w:szCs w:val="18"/>
              </w:rPr>
            </w:pPr>
            <w:r>
              <w:rPr>
                <w:rFonts w:hAnsi="宋体" w:cs="宋体"/>
                <w:sz w:val="18"/>
                <w:szCs w:val="18"/>
                <w:lang w:bidi="ar"/>
              </w:rPr>
              <w:t>任务6：</w:t>
            </w:r>
            <w:r>
              <w:rPr>
                <w:rFonts w:hint="default" w:hAnsi="宋体" w:cs="宋体"/>
                <w:sz w:val="18"/>
                <w:szCs w:val="18"/>
                <w:lang w:bidi="ar"/>
              </w:rPr>
              <w:t>生产性地方政府债务对城市创新力的影响差异</w:t>
            </w:r>
          </w:p>
        </w:tc>
        <w:tc>
          <w:tcPr>
            <w:tcW w:w="1356" w:type="dxa"/>
            <w:vMerge w:val="continue"/>
            <w:vAlign w:val="center"/>
          </w:tcPr>
          <w:p w14:paraId="755C3D6C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</w:p>
        </w:tc>
      </w:tr>
      <w:tr w14:paraId="37029A3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095" w:type="dxa"/>
            <w:vMerge w:val="continue"/>
            <w:vAlign w:val="center"/>
          </w:tcPr>
          <w:p w14:paraId="078EBBD3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vAlign w:val="center"/>
          </w:tcPr>
          <w:p w14:paraId="09C82FC0">
            <w:pPr>
              <w:pStyle w:val="9"/>
              <w:adjustRightInd w:val="0"/>
              <w:snapToGrid w:val="0"/>
              <w:ind w:firstLine="0" w:firstLineChars="0"/>
              <w:rPr>
                <w:rFonts w:hAnsi="宋体" w:cs="宋体"/>
                <w:sz w:val="18"/>
                <w:szCs w:val="18"/>
              </w:rPr>
            </w:pPr>
          </w:p>
        </w:tc>
        <w:tc>
          <w:tcPr>
            <w:tcW w:w="5058" w:type="dxa"/>
            <w:vAlign w:val="center"/>
          </w:tcPr>
          <w:p w14:paraId="5FDC7EA9">
            <w:pPr>
              <w:pStyle w:val="9"/>
              <w:adjustRightInd w:val="0"/>
              <w:snapToGrid w:val="0"/>
              <w:ind w:firstLine="0" w:firstLineChars="0"/>
              <w:rPr>
                <w:rFonts w:hAnsi="宋体" w:cs="宋体"/>
                <w:sz w:val="18"/>
                <w:szCs w:val="18"/>
              </w:rPr>
            </w:pPr>
            <w:r>
              <w:rPr>
                <w:rFonts w:hAnsi="宋体" w:cs="宋体"/>
                <w:sz w:val="18"/>
                <w:szCs w:val="18"/>
                <w:lang w:bidi="ar"/>
              </w:rPr>
              <w:t>任务7:</w:t>
            </w:r>
            <w:r>
              <w:rPr>
                <w:rFonts w:hint="default" w:hAnsi="宋体" w:cs="宋体"/>
                <w:sz w:val="18"/>
                <w:szCs w:val="18"/>
                <w:lang w:bidi="ar"/>
              </w:rPr>
              <w:t>2006—2014 年主要变量统计描述</w:t>
            </w:r>
          </w:p>
        </w:tc>
        <w:tc>
          <w:tcPr>
            <w:tcW w:w="1356" w:type="dxa"/>
            <w:vMerge w:val="continue"/>
            <w:vAlign w:val="center"/>
          </w:tcPr>
          <w:p w14:paraId="28F41627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</w:p>
        </w:tc>
      </w:tr>
      <w:tr w14:paraId="77C5250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095" w:type="dxa"/>
            <w:vMerge w:val="continue"/>
            <w:vAlign w:val="center"/>
          </w:tcPr>
          <w:p w14:paraId="79E29407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vAlign w:val="center"/>
          </w:tcPr>
          <w:p w14:paraId="0455DA44">
            <w:pPr>
              <w:pStyle w:val="9"/>
              <w:adjustRightInd w:val="0"/>
              <w:snapToGrid w:val="0"/>
              <w:ind w:firstLine="0" w:firstLineChars="0"/>
              <w:rPr>
                <w:rFonts w:hAnsi="宋体" w:cs="宋体"/>
                <w:sz w:val="18"/>
                <w:szCs w:val="18"/>
              </w:rPr>
            </w:pPr>
          </w:p>
        </w:tc>
        <w:tc>
          <w:tcPr>
            <w:tcW w:w="5058" w:type="dxa"/>
            <w:vAlign w:val="center"/>
          </w:tcPr>
          <w:p w14:paraId="6CA310C8">
            <w:pPr>
              <w:pStyle w:val="9"/>
              <w:adjustRightInd w:val="0"/>
              <w:snapToGrid w:val="0"/>
              <w:ind w:firstLine="0" w:firstLineChars="0"/>
              <w:rPr>
                <w:rFonts w:hAnsi="宋体" w:cs="宋体"/>
                <w:sz w:val="18"/>
                <w:szCs w:val="18"/>
              </w:rPr>
            </w:pPr>
            <w:r>
              <w:rPr>
                <w:rFonts w:hAnsi="宋体" w:cs="宋体"/>
                <w:sz w:val="18"/>
                <w:szCs w:val="18"/>
                <w:lang w:bidi="ar"/>
              </w:rPr>
              <w:t>任务8：</w:t>
            </w:r>
            <w:r>
              <w:rPr>
                <w:rFonts w:hint="default" w:hAnsi="宋体" w:cs="宋体"/>
                <w:sz w:val="18"/>
                <w:szCs w:val="18"/>
                <w:lang w:bidi="ar"/>
              </w:rPr>
              <w:t>更换核心解释变量</w:t>
            </w:r>
          </w:p>
        </w:tc>
        <w:tc>
          <w:tcPr>
            <w:tcW w:w="1356" w:type="dxa"/>
            <w:vMerge w:val="continue"/>
            <w:vAlign w:val="center"/>
          </w:tcPr>
          <w:p w14:paraId="46C7BDB2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</w:p>
        </w:tc>
      </w:tr>
      <w:tr w14:paraId="0725B4F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095" w:type="dxa"/>
            <w:vMerge w:val="continue"/>
            <w:vAlign w:val="center"/>
          </w:tcPr>
          <w:p w14:paraId="6129CBA4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vAlign w:val="center"/>
          </w:tcPr>
          <w:p w14:paraId="1B762D9E">
            <w:pPr>
              <w:pStyle w:val="9"/>
              <w:adjustRightInd w:val="0"/>
              <w:snapToGrid w:val="0"/>
              <w:ind w:firstLine="0" w:firstLineChars="0"/>
              <w:rPr>
                <w:rFonts w:hAnsi="宋体" w:cs="宋体"/>
                <w:sz w:val="18"/>
                <w:szCs w:val="18"/>
              </w:rPr>
            </w:pPr>
          </w:p>
        </w:tc>
        <w:tc>
          <w:tcPr>
            <w:tcW w:w="5058" w:type="dxa"/>
            <w:vAlign w:val="center"/>
          </w:tcPr>
          <w:p w14:paraId="1FC0D47A">
            <w:pPr>
              <w:pStyle w:val="9"/>
              <w:adjustRightInd w:val="0"/>
              <w:snapToGrid w:val="0"/>
              <w:ind w:firstLine="0" w:firstLineChars="0"/>
              <w:rPr>
                <w:rFonts w:hAnsi="宋体" w:cs="宋体"/>
                <w:sz w:val="18"/>
                <w:szCs w:val="18"/>
              </w:rPr>
            </w:pPr>
            <w:r>
              <w:rPr>
                <w:rFonts w:hAnsi="宋体" w:cs="宋体"/>
                <w:sz w:val="18"/>
                <w:szCs w:val="18"/>
                <w:lang w:bidi="ar"/>
              </w:rPr>
              <w:t>任务9：</w:t>
            </w:r>
            <w:r>
              <w:rPr>
                <w:rFonts w:hAnsi="宋体" w:cs="宋体"/>
                <w:sz w:val="18"/>
                <w:szCs w:val="18"/>
              </w:rPr>
              <w:t>平行趋势检验</w:t>
            </w:r>
          </w:p>
        </w:tc>
        <w:tc>
          <w:tcPr>
            <w:tcW w:w="1356" w:type="dxa"/>
            <w:vMerge w:val="continue"/>
            <w:vAlign w:val="center"/>
          </w:tcPr>
          <w:p w14:paraId="43A40A23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</w:p>
        </w:tc>
      </w:tr>
      <w:tr w14:paraId="54DB385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095" w:type="dxa"/>
            <w:vMerge w:val="continue"/>
            <w:vAlign w:val="center"/>
          </w:tcPr>
          <w:p w14:paraId="4C9B14F5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vAlign w:val="center"/>
          </w:tcPr>
          <w:p w14:paraId="747FD690">
            <w:pPr>
              <w:pStyle w:val="9"/>
              <w:adjustRightInd w:val="0"/>
              <w:snapToGrid w:val="0"/>
              <w:ind w:firstLine="0" w:firstLineChars="0"/>
              <w:rPr>
                <w:rFonts w:hAnsi="宋体" w:cs="宋体"/>
                <w:sz w:val="18"/>
                <w:szCs w:val="18"/>
              </w:rPr>
            </w:pPr>
          </w:p>
        </w:tc>
        <w:tc>
          <w:tcPr>
            <w:tcW w:w="5058" w:type="dxa"/>
            <w:vAlign w:val="center"/>
          </w:tcPr>
          <w:p w14:paraId="6757512A">
            <w:pPr>
              <w:pStyle w:val="9"/>
              <w:adjustRightInd w:val="0"/>
              <w:snapToGrid w:val="0"/>
              <w:ind w:firstLine="0" w:firstLineChars="0"/>
              <w:rPr>
                <w:rFonts w:hAnsi="宋体" w:cs="宋体"/>
                <w:sz w:val="18"/>
                <w:szCs w:val="18"/>
              </w:rPr>
            </w:pPr>
            <w:r>
              <w:rPr>
                <w:rFonts w:hAnsi="宋体" w:cs="宋体"/>
                <w:sz w:val="18"/>
                <w:szCs w:val="18"/>
                <w:lang w:bidi="ar"/>
              </w:rPr>
              <w:t>任务10：</w:t>
            </w:r>
            <w:r>
              <w:rPr>
                <w:rFonts w:hAnsi="宋体" w:cs="宋体"/>
                <w:sz w:val="18"/>
                <w:szCs w:val="18"/>
              </w:rPr>
              <w:t>随机处理后系数估计值的分布</w:t>
            </w:r>
          </w:p>
        </w:tc>
        <w:tc>
          <w:tcPr>
            <w:tcW w:w="1356" w:type="dxa"/>
            <w:vMerge w:val="continue"/>
            <w:vAlign w:val="center"/>
          </w:tcPr>
          <w:p w14:paraId="1BD1A608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</w:p>
        </w:tc>
      </w:tr>
      <w:tr w14:paraId="3D18198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095" w:type="dxa"/>
            <w:vMerge w:val="continue"/>
            <w:vAlign w:val="center"/>
          </w:tcPr>
          <w:p w14:paraId="790DBE6A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vAlign w:val="center"/>
          </w:tcPr>
          <w:p w14:paraId="1F4EF407">
            <w:pPr>
              <w:pStyle w:val="9"/>
              <w:adjustRightInd w:val="0"/>
              <w:snapToGrid w:val="0"/>
              <w:ind w:firstLine="0" w:firstLineChars="0"/>
              <w:rPr>
                <w:rFonts w:hAnsi="宋体" w:cs="宋体"/>
                <w:sz w:val="18"/>
                <w:szCs w:val="18"/>
              </w:rPr>
            </w:pPr>
          </w:p>
        </w:tc>
        <w:tc>
          <w:tcPr>
            <w:tcW w:w="5058" w:type="dxa"/>
            <w:vAlign w:val="center"/>
          </w:tcPr>
          <w:p w14:paraId="32F46C69">
            <w:pPr>
              <w:pStyle w:val="9"/>
              <w:adjustRightInd w:val="0"/>
              <w:snapToGrid w:val="0"/>
              <w:ind w:firstLine="0" w:firstLineChars="0"/>
              <w:rPr>
                <w:rFonts w:hAnsi="宋体" w:cs="宋体"/>
                <w:sz w:val="18"/>
                <w:szCs w:val="18"/>
              </w:rPr>
            </w:pPr>
            <w:r>
              <w:rPr>
                <w:rFonts w:hAnsi="宋体" w:cs="宋体"/>
                <w:sz w:val="18"/>
                <w:szCs w:val="18"/>
                <w:lang w:bidi="ar"/>
              </w:rPr>
              <w:t>任务11：</w:t>
            </w:r>
            <w:r>
              <w:rPr>
                <w:rFonts w:hAnsi="宋体" w:cs="宋体"/>
                <w:sz w:val="18"/>
                <w:szCs w:val="18"/>
              </w:rPr>
              <w:t>排除国家创新型城市的影响</w:t>
            </w:r>
          </w:p>
        </w:tc>
        <w:tc>
          <w:tcPr>
            <w:tcW w:w="1356" w:type="dxa"/>
            <w:vMerge w:val="continue"/>
            <w:vAlign w:val="center"/>
          </w:tcPr>
          <w:p w14:paraId="65EFD700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</w:p>
        </w:tc>
      </w:tr>
      <w:tr w14:paraId="193B540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095" w:type="dxa"/>
            <w:vMerge w:val="continue"/>
            <w:vAlign w:val="center"/>
          </w:tcPr>
          <w:p w14:paraId="60992E68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vAlign w:val="center"/>
          </w:tcPr>
          <w:p w14:paraId="6F96331B">
            <w:pPr>
              <w:pStyle w:val="9"/>
              <w:adjustRightInd w:val="0"/>
              <w:snapToGrid w:val="0"/>
              <w:ind w:firstLine="0" w:firstLineChars="0"/>
              <w:rPr>
                <w:rFonts w:hAnsi="宋体" w:cs="宋体"/>
                <w:sz w:val="18"/>
                <w:szCs w:val="18"/>
              </w:rPr>
            </w:pPr>
          </w:p>
        </w:tc>
        <w:tc>
          <w:tcPr>
            <w:tcW w:w="5058" w:type="dxa"/>
            <w:vAlign w:val="center"/>
          </w:tcPr>
          <w:p w14:paraId="70337F27">
            <w:pPr>
              <w:pStyle w:val="9"/>
              <w:adjustRightInd w:val="0"/>
              <w:snapToGrid w:val="0"/>
              <w:ind w:firstLine="0" w:firstLineChars="0"/>
              <w:rPr>
                <w:rFonts w:hAnsi="宋体" w:cs="宋体"/>
                <w:sz w:val="18"/>
                <w:szCs w:val="18"/>
              </w:rPr>
            </w:pPr>
            <w:r>
              <w:rPr>
                <w:rFonts w:hAnsi="宋体" w:cs="宋体"/>
                <w:sz w:val="18"/>
                <w:szCs w:val="18"/>
                <w:lang w:bidi="ar"/>
              </w:rPr>
              <w:t>任务12：</w:t>
            </w:r>
            <w:r>
              <w:rPr>
                <w:rFonts w:hAnsi="宋体" w:cs="宋体"/>
                <w:sz w:val="18"/>
                <w:szCs w:val="18"/>
              </w:rPr>
              <w:t>更换数据</w:t>
            </w:r>
          </w:p>
        </w:tc>
        <w:tc>
          <w:tcPr>
            <w:tcW w:w="1356" w:type="dxa"/>
            <w:vMerge w:val="continue"/>
            <w:vAlign w:val="center"/>
          </w:tcPr>
          <w:p w14:paraId="02A1EE30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</w:p>
        </w:tc>
      </w:tr>
      <w:tr w14:paraId="74E31AA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095" w:type="dxa"/>
            <w:vMerge w:val="continue"/>
            <w:vAlign w:val="center"/>
          </w:tcPr>
          <w:p w14:paraId="14132095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vAlign w:val="center"/>
          </w:tcPr>
          <w:p w14:paraId="3CD5B9AA">
            <w:pPr>
              <w:pStyle w:val="9"/>
              <w:adjustRightInd w:val="0"/>
              <w:snapToGrid w:val="0"/>
              <w:ind w:firstLine="0" w:firstLineChars="0"/>
              <w:rPr>
                <w:rFonts w:hAnsi="宋体" w:cs="宋体"/>
                <w:sz w:val="18"/>
                <w:szCs w:val="18"/>
              </w:rPr>
            </w:pPr>
          </w:p>
        </w:tc>
        <w:tc>
          <w:tcPr>
            <w:tcW w:w="5058" w:type="dxa"/>
            <w:vAlign w:val="center"/>
          </w:tcPr>
          <w:p w14:paraId="6E4077CF">
            <w:pPr>
              <w:pStyle w:val="9"/>
              <w:adjustRightInd w:val="0"/>
              <w:snapToGrid w:val="0"/>
              <w:ind w:firstLine="0" w:firstLineChars="0"/>
              <w:rPr>
                <w:rFonts w:hAnsi="宋体" w:cs="宋体"/>
                <w:sz w:val="18"/>
                <w:szCs w:val="18"/>
              </w:rPr>
            </w:pPr>
            <w:r>
              <w:rPr>
                <w:rFonts w:hAnsi="宋体" w:cs="宋体"/>
                <w:sz w:val="18"/>
                <w:szCs w:val="18"/>
                <w:lang w:bidi="ar"/>
              </w:rPr>
              <w:t>任务13：</w:t>
            </w:r>
            <w:r>
              <w:rPr>
                <w:rFonts w:hAnsi="宋体" w:cs="宋体"/>
                <w:sz w:val="18"/>
                <w:szCs w:val="18"/>
              </w:rPr>
              <w:t>被解释变量前置一期</w:t>
            </w:r>
          </w:p>
        </w:tc>
        <w:tc>
          <w:tcPr>
            <w:tcW w:w="1356" w:type="dxa"/>
            <w:vMerge w:val="continue"/>
            <w:vAlign w:val="center"/>
          </w:tcPr>
          <w:p w14:paraId="3A414439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</w:p>
        </w:tc>
      </w:tr>
      <w:tr w14:paraId="0690706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095" w:type="dxa"/>
            <w:vMerge w:val="continue"/>
            <w:vAlign w:val="center"/>
          </w:tcPr>
          <w:p w14:paraId="478200E9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vAlign w:val="center"/>
          </w:tcPr>
          <w:p w14:paraId="6169C3E2">
            <w:pPr>
              <w:pStyle w:val="9"/>
              <w:adjustRightInd w:val="0"/>
              <w:snapToGrid w:val="0"/>
              <w:ind w:firstLine="0" w:firstLineChars="0"/>
              <w:rPr>
                <w:rFonts w:hAnsi="宋体" w:cs="宋体"/>
                <w:sz w:val="18"/>
                <w:szCs w:val="18"/>
              </w:rPr>
            </w:pPr>
          </w:p>
        </w:tc>
        <w:tc>
          <w:tcPr>
            <w:tcW w:w="5058" w:type="dxa"/>
            <w:vAlign w:val="center"/>
          </w:tcPr>
          <w:p w14:paraId="318C9BC1">
            <w:pPr>
              <w:pStyle w:val="9"/>
              <w:adjustRightInd w:val="0"/>
              <w:snapToGrid w:val="0"/>
              <w:ind w:firstLine="0" w:firstLineChars="0"/>
              <w:rPr>
                <w:rFonts w:hAnsi="宋体" w:cs="宋体"/>
                <w:sz w:val="18"/>
                <w:szCs w:val="18"/>
              </w:rPr>
            </w:pPr>
            <w:r>
              <w:rPr>
                <w:rFonts w:hAnsi="宋体" w:cs="宋体"/>
                <w:sz w:val="18"/>
                <w:szCs w:val="18"/>
                <w:lang w:bidi="ar"/>
              </w:rPr>
              <w:t>任务14：</w:t>
            </w:r>
            <w:r>
              <w:rPr>
                <w:rFonts w:hAnsi="宋体" w:cs="宋体"/>
                <w:sz w:val="18"/>
                <w:szCs w:val="18"/>
              </w:rPr>
              <w:t>机制分析的稳健性检验（一）</w:t>
            </w:r>
          </w:p>
        </w:tc>
        <w:tc>
          <w:tcPr>
            <w:tcW w:w="1356" w:type="dxa"/>
            <w:vMerge w:val="continue"/>
            <w:vAlign w:val="center"/>
          </w:tcPr>
          <w:p w14:paraId="7A400F1B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</w:p>
        </w:tc>
      </w:tr>
      <w:tr w14:paraId="5C1C7BA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095" w:type="dxa"/>
            <w:vMerge w:val="continue"/>
            <w:vAlign w:val="center"/>
          </w:tcPr>
          <w:p w14:paraId="6E34E0FA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vAlign w:val="center"/>
          </w:tcPr>
          <w:p w14:paraId="7DA7D48C">
            <w:pPr>
              <w:pStyle w:val="9"/>
              <w:adjustRightInd w:val="0"/>
              <w:snapToGrid w:val="0"/>
              <w:ind w:firstLine="0" w:firstLineChars="0"/>
              <w:rPr>
                <w:rFonts w:hAnsi="宋体" w:cs="宋体"/>
                <w:sz w:val="18"/>
                <w:szCs w:val="18"/>
              </w:rPr>
            </w:pPr>
          </w:p>
        </w:tc>
        <w:tc>
          <w:tcPr>
            <w:tcW w:w="5058" w:type="dxa"/>
            <w:vAlign w:val="center"/>
          </w:tcPr>
          <w:p w14:paraId="2A91F745">
            <w:pPr>
              <w:pStyle w:val="9"/>
              <w:adjustRightInd w:val="0"/>
              <w:snapToGrid w:val="0"/>
              <w:ind w:firstLine="0" w:firstLineChars="0"/>
              <w:rPr>
                <w:rFonts w:hAnsi="宋体" w:cs="宋体"/>
                <w:sz w:val="18"/>
                <w:szCs w:val="18"/>
              </w:rPr>
            </w:pPr>
            <w:r>
              <w:rPr>
                <w:rFonts w:hAnsi="宋体" w:cs="宋体"/>
                <w:sz w:val="18"/>
                <w:szCs w:val="18"/>
                <w:lang w:bidi="ar"/>
              </w:rPr>
              <w:t>任务15：</w:t>
            </w:r>
            <w:r>
              <w:rPr>
                <w:rFonts w:hAnsi="宋体" w:cs="宋体"/>
                <w:sz w:val="18"/>
                <w:szCs w:val="18"/>
              </w:rPr>
              <w:t>机制分析的稳健性检验（二）</w:t>
            </w:r>
          </w:p>
        </w:tc>
        <w:tc>
          <w:tcPr>
            <w:tcW w:w="1356" w:type="dxa"/>
            <w:vMerge w:val="continue"/>
            <w:vAlign w:val="center"/>
          </w:tcPr>
          <w:p w14:paraId="3CC7E802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</w:p>
        </w:tc>
      </w:tr>
      <w:tr w14:paraId="7A5689D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095" w:type="dxa"/>
            <w:vMerge w:val="continue"/>
            <w:vAlign w:val="center"/>
          </w:tcPr>
          <w:p w14:paraId="4BC18BB7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vAlign w:val="center"/>
          </w:tcPr>
          <w:p w14:paraId="5B19CC96">
            <w:pPr>
              <w:pStyle w:val="9"/>
              <w:adjustRightInd w:val="0"/>
              <w:snapToGrid w:val="0"/>
              <w:ind w:firstLine="0" w:firstLineChars="0"/>
              <w:rPr>
                <w:rFonts w:hAnsi="宋体" w:cs="宋体"/>
                <w:sz w:val="18"/>
                <w:szCs w:val="18"/>
              </w:rPr>
            </w:pPr>
          </w:p>
        </w:tc>
        <w:tc>
          <w:tcPr>
            <w:tcW w:w="5058" w:type="dxa"/>
            <w:vAlign w:val="center"/>
          </w:tcPr>
          <w:p w14:paraId="07CA7FEC">
            <w:pPr>
              <w:pStyle w:val="9"/>
              <w:adjustRightInd w:val="0"/>
              <w:snapToGrid w:val="0"/>
              <w:ind w:firstLine="0" w:firstLineChars="0"/>
              <w:rPr>
                <w:rFonts w:hAnsi="宋体" w:cs="宋体"/>
                <w:sz w:val="18"/>
                <w:szCs w:val="18"/>
              </w:rPr>
            </w:pPr>
            <w:r>
              <w:rPr>
                <w:rFonts w:hAnsi="宋体" w:cs="宋体"/>
                <w:sz w:val="18"/>
                <w:szCs w:val="18"/>
                <w:lang w:bidi="ar"/>
              </w:rPr>
              <w:t>任务16：</w:t>
            </w:r>
            <w:r>
              <w:rPr>
                <w:rFonts w:hAnsi="宋体" w:cs="宋体"/>
                <w:sz w:val="18"/>
                <w:szCs w:val="18"/>
              </w:rPr>
              <w:t>机制分析的稳健性检验（三）</w:t>
            </w:r>
          </w:p>
        </w:tc>
        <w:tc>
          <w:tcPr>
            <w:tcW w:w="1356" w:type="dxa"/>
            <w:vMerge w:val="continue"/>
            <w:vAlign w:val="center"/>
          </w:tcPr>
          <w:p w14:paraId="7E9A23A6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</w:p>
        </w:tc>
      </w:tr>
      <w:tr w14:paraId="445F470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095" w:type="dxa"/>
            <w:vMerge w:val="continue"/>
            <w:vAlign w:val="center"/>
          </w:tcPr>
          <w:p w14:paraId="64F3FF82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vAlign w:val="center"/>
          </w:tcPr>
          <w:p w14:paraId="7F9E13C9">
            <w:pPr>
              <w:pStyle w:val="9"/>
              <w:adjustRightInd w:val="0"/>
              <w:snapToGrid w:val="0"/>
              <w:ind w:firstLine="0" w:firstLineChars="0"/>
              <w:rPr>
                <w:rFonts w:hAnsi="宋体" w:cs="宋体"/>
                <w:sz w:val="18"/>
                <w:szCs w:val="18"/>
              </w:rPr>
            </w:pPr>
          </w:p>
        </w:tc>
        <w:tc>
          <w:tcPr>
            <w:tcW w:w="5058" w:type="dxa"/>
            <w:vAlign w:val="center"/>
          </w:tcPr>
          <w:p w14:paraId="6E6A05FF">
            <w:pPr>
              <w:pStyle w:val="9"/>
              <w:adjustRightInd w:val="0"/>
              <w:snapToGrid w:val="0"/>
              <w:ind w:firstLine="0" w:firstLineChars="0"/>
              <w:rPr>
                <w:rFonts w:hAnsi="宋体" w:cs="宋体"/>
                <w:sz w:val="18"/>
                <w:szCs w:val="18"/>
              </w:rPr>
            </w:pPr>
            <w:r>
              <w:rPr>
                <w:rFonts w:hAnsi="宋体" w:cs="宋体"/>
                <w:sz w:val="18"/>
                <w:szCs w:val="18"/>
                <w:lang w:bidi="ar"/>
              </w:rPr>
              <w:t>任务17：</w:t>
            </w:r>
            <w:r>
              <w:rPr>
                <w:rFonts w:hAnsi="宋体" w:cs="宋体"/>
                <w:sz w:val="18"/>
                <w:szCs w:val="18"/>
              </w:rPr>
              <w:t>城投债与城市创新力</w:t>
            </w:r>
          </w:p>
        </w:tc>
        <w:tc>
          <w:tcPr>
            <w:tcW w:w="1356" w:type="dxa"/>
            <w:vMerge w:val="continue"/>
            <w:vAlign w:val="center"/>
          </w:tcPr>
          <w:p w14:paraId="7474EAC4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</w:p>
        </w:tc>
      </w:tr>
      <w:tr w14:paraId="4BE65A9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095" w:type="dxa"/>
            <w:vMerge w:val="continue"/>
            <w:vAlign w:val="center"/>
          </w:tcPr>
          <w:p w14:paraId="1634D20E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vAlign w:val="center"/>
          </w:tcPr>
          <w:p w14:paraId="036B15E4">
            <w:pPr>
              <w:pStyle w:val="9"/>
              <w:adjustRightInd w:val="0"/>
              <w:snapToGrid w:val="0"/>
              <w:ind w:firstLine="0" w:firstLineChars="0"/>
              <w:rPr>
                <w:rFonts w:hAnsi="宋体" w:cs="宋体"/>
                <w:sz w:val="18"/>
                <w:szCs w:val="18"/>
              </w:rPr>
            </w:pPr>
          </w:p>
        </w:tc>
        <w:tc>
          <w:tcPr>
            <w:tcW w:w="5058" w:type="dxa"/>
            <w:vAlign w:val="center"/>
          </w:tcPr>
          <w:p w14:paraId="3E338526">
            <w:pPr>
              <w:pStyle w:val="9"/>
              <w:adjustRightInd w:val="0"/>
              <w:snapToGrid w:val="0"/>
              <w:ind w:firstLine="0" w:firstLineChars="0"/>
              <w:rPr>
                <w:rFonts w:hAnsi="宋体" w:cs="宋体"/>
                <w:sz w:val="18"/>
                <w:szCs w:val="18"/>
              </w:rPr>
            </w:pPr>
            <w:r>
              <w:rPr>
                <w:rFonts w:hAnsi="宋体" w:cs="宋体"/>
                <w:sz w:val="18"/>
                <w:szCs w:val="18"/>
                <w:lang w:bidi="ar"/>
              </w:rPr>
              <w:t>任务18：</w:t>
            </w:r>
            <w:r>
              <w:rPr>
                <w:rFonts w:hAnsi="宋体" w:cs="宋体"/>
                <w:sz w:val="18"/>
                <w:szCs w:val="18"/>
              </w:rPr>
              <w:t>地方政府债与城市创新力</w:t>
            </w:r>
          </w:p>
        </w:tc>
        <w:tc>
          <w:tcPr>
            <w:tcW w:w="1356" w:type="dxa"/>
            <w:vMerge w:val="continue"/>
            <w:vAlign w:val="center"/>
          </w:tcPr>
          <w:p w14:paraId="5987DAEB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</w:p>
        </w:tc>
      </w:tr>
      <w:tr w14:paraId="5C3960C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095" w:type="dxa"/>
            <w:vMerge w:val="continue"/>
            <w:vAlign w:val="center"/>
          </w:tcPr>
          <w:p w14:paraId="5F2E17F0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restart"/>
            <w:vAlign w:val="center"/>
          </w:tcPr>
          <w:p w14:paraId="06593E2A">
            <w:pPr>
              <w:pStyle w:val="9"/>
              <w:adjustRightInd w:val="0"/>
              <w:snapToGrid w:val="0"/>
              <w:ind w:firstLine="0" w:firstLineChars="0"/>
              <w:rPr>
                <w:rFonts w:hAnsi="宋体" w:cs="宋体"/>
                <w:sz w:val="18"/>
                <w:szCs w:val="18"/>
              </w:rPr>
            </w:pPr>
            <w:r>
              <w:rPr>
                <w:rFonts w:hAnsi="宋体" w:cs="宋体"/>
                <w:sz w:val="18"/>
                <w:szCs w:val="18"/>
              </w:rPr>
              <w:t>实验总结</w:t>
            </w:r>
          </w:p>
        </w:tc>
        <w:tc>
          <w:tcPr>
            <w:tcW w:w="5058" w:type="dxa"/>
            <w:vAlign w:val="center"/>
          </w:tcPr>
          <w:p w14:paraId="28B27AEB">
            <w:pPr>
              <w:pStyle w:val="9"/>
              <w:adjustRightInd w:val="0"/>
              <w:snapToGrid w:val="0"/>
              <w:ind w:firstLine="0" w:firstLineChars="0"/>
              <w:rPr>
                <w:rFonts w:hAnsi="宋体" w:cs="宋体"/>
                <w:spacing w:val="10"/>
                <w:sz w:val="18"/>
                <w:szCs w:val="18"/>
              </w:rPr>
            </w:pPr>
            <w:r>
              <w:rPr>
                <w:rFonts w:hAnsi="宋体" w:cs="宋体"/>
                <w:spacing w:val="10"/>
                <w:sz w:val="18"/>
                <w:szCs w:val="18"/>
              </w:rPr>
              <w:t>复现完整案例及模型方法</w:t>
            </w:r>
          </w:p>
        </w:tc>
        <w:tc>
          <w:tcPr>
            <w:tcW w:w="1356" w:type="dxa"/>
            <w:vMerge w:val="continue"/>
            <w:vAlign w:val="center"/>
          </w:tcPr>
          <w:p w14:paraId="622262E9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</w:p>
        </w:tc>
      </w:tr>
      <w:tr w14:paraId="588597E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095" w:type="dxa"/>
            <w:vMerge w:val="continue"/>
            <w:vAlign w:val="center"/>
          </w:tcPr>
          <w:p w14:paraId="2043A8B6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vAlign w:val="center"/>
          </w:tcPr>
          <w:p w14:paraId="5EAC1AD8">
            <w:pPr>
              <w:pStyle w:val="9"/>
              <w:adjustRightInd w:val="0"/>
              <w:snapToGrid w:val="0"/>
              <w:ind w:firstLine="0" w:firstLineChars="0"/>
              <w:rPr>
                <w:rFonts w:hAnsi="宋体" w:cs="宋体"/>
                <w:sz w:val="18"/>
                <w:szCs w:val="18"/>
              </w:rPr>
            </w:pPr>
          </w:p>
        </w:tc>
        <w:tc>
          <w:tcPr>
            <w:tcW w:w="5058" w:type="dxa"/>
            <w:vAlign w:val="center"/>
          </w:tcPr>
          <w:p w14:paraId="0B8EAA50">
            <w:pPr>
              <w:pStyle w:val="9"/>
              <w:adjustRightInd w:val="0"/>
              <w:snapToGrid w:val="0"/>
              <w:ind w:firstLine="0" w:firstLineChars="0"/>
              <w:rPr>
                <w:rFonts w:hAnsi="宋体" w:cs="宋体"/>
                <w:spacing w:val="10"/>
                <w:sz w:val="18"/>
                <w:szCs w:val="18"/>
              </w:rPr>
            </w:pPr>
            <w:r>
              <w:rPr>
                <w:rFonts w:hAnsi="宋体" w:cs="宋体"/>
                <w:spacing w:val="10"/>
                <w:sz w:val="18"/>
                <w:szCs w:val="18"/>
              </w:rPr>
              <w:t>总结强度双重差分模型建模技巧与论文写作技巧</w:t>
            </w:r>
          </w:p>
        </w:tc>
        <w:tc>
          <w:tcPr>
            <w:tcW w:w="1356" w:type="dxa"/>
            <w:vMerge w:val="continue"/>
            <w:vAlign w:val="center"/>
          </w:tcPr>
          <w:p w14:paraId="7B286A5E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</w:p>
        </w:tc>
      </w:tr>
    </w:tbl>
    <w:p w14:paraId="18214739">
      <w:pPr>
        <w:pStyle w:val="6"/>
        <w:numPr>
          <w:ilvl w:val="1"/>
          <w:numId w:val="10"/>
        </w:numPr>
        <w:tabs>
          <w:tab w:val="left" w:pos="1320"/>
        </w:tabs>
        <w:adjustRightInd w:val="0"/>
        <w:snapToGrid w:val="0"/>
        <w:ind w:left="0" w:firstLine="422" w:firstLineChars="200"/>
        <w:rPr>
          <w:rFonts w:hint="eastAsia" w:ascii="宋体" w:hAnsi="宋体" w:cs="宋体"/>
          <w:sz w:val="21"/>
          <w:szCs w:val="21"/>
        </w:rPr>
      </w:pPr>
      <w:bookmarkStart w:id="24" w:name="_Toc2103"/>
      <w:r>
        <w:rPr>
          <w:rFonts w:hint="eastAsia" w:ascii="宋体" w:hAnsi="宋体" w:cs="宋体"/>
          <w:sz w:val="21"/>
          <w:szCs w:val="21"/>
        </w:rPr>
        <w:t>面板门槛效应回归模型（“强省会”战略的创新效应研究）</w:t>
      </w:r>
      <w:bookmarkEnd w:id="24"/>
    </w:p>
    <w:p w14:paraId="4FB60210">
      <w:pPr>
        <w:pStyle w:val="7"/>
        <w:numPr>
          <w:ilvl w:val="2"/>
          <w:numId w:val="11"/>
        </w:numPr>
        <w:adjustRightInd w:val="0"/>
        <w:snapToGrid w:val="0"/>
        <w:spacing w:before="0" w:after="0" w:line="360" w:lineRule="auto"/>
        <w:ind w:firstLine="422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</w:rPr>
        <w:t>案例概述</w:t>
      </w:r>
    </w:p>
    <w:p w14:paraId="147A0E09">
      <w:pPr>
        <w:adjustRightInd w:val="0"/>
        <w:snapToGrid w:val="0"/>
        <w:ind w:firstLine="360"/>
        <w:jc w:val="center"/>
        <w:rPr>
          <w:rFonts w:hint="eastAsia" w:ascii="宋体" w:hAnsi="宋体" w:cs="宋体"/>
          <w:sz w:val="18"/>
          <w:szCs w:val="18"/>
          <w:lang w:bidi="ar"/>
        </w:rPr>
      </w:pPr>
      <w:r>
        <w:rPr>
          <w:rFonts w:hint="eastAsia" w:ascii="宋体" w:hAnsi="宋体" w:cs="宋体"/>
          <w:sz w:val="18"/>
          <w:szCs w:val="18"/>
          <w:lang w:bidi="ar"/>
        </w:rPr>
        <w:t>表1</w:t>
      </w:r>
      <w:r>
        <w:rPr>
          <w:rFonts w:hint="eastAsia" w:ascii="宋体" w:hAnsi="宋体" w:cs="宋体"/>
          <w:sz w:val="18"/>
          <w:szCs w:val="18"/>
          <w:lang w:val="en-US" w:eastAsia="zh-CN" w:bidi="ar"/>
        </w:rPr>
        <w:t>4</w:t>
      </w:r>
      <w:r>
        <w:rPr>
          <w:rFonts w:hint="eastAsia" w:ascii="宋体" w:hAnsi="宋体" w:cs="宋体"/>
          <w:sz w:val="18"/>
          <w:szCs w:val="18"/>
          <w:lang w:bidi="ar"/>
        </w:rPr>
        <w:t xml:space="preserve"> 案例概述</w:t>
      </w:r>
    </w:p>
    <w:tbl>
      <w:tblPr>
        <w:tblStyle w:val="21"/>
        <w:tblW w:w="5012" w:type="pct"/>
        <w:jc w:val="center"/>
        <w:tblBorders>
          <w:top w:val="single" w:color="auto" w:sz="12" w:space="0"/>
          <w:left w:val="none" w:color="auto" w:sz="0" w:space="0"/>
          <w:bottom w:val="single" w:color="auto" w:sz="12" w:space="0"/>
          <w:right w:val="none" w:color="auto" w:sz="0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534"/>
        <w:gridCol w:w="7008"/>
      </w:tblGrid>
      <w:tr w14:paraId="2153CB04"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57" w:hRule="atLeast"/>
          <w:jc w:val="center"/>
        </w:trPr>
        <w:tc>
          <w:tcPr>
            <w:tcW w:w="1534" w:type="dxa"/>
            <w:vAlign w:val="center"/>
          </w:tcPr>
          <w:p w14:paraId="29792A2A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b/>
                <w:bCs/>
                <w:sz w:val="18"/>
                <w:szCs w:val="18"/>
              </w:rPr>
            </w:pPr>
            <w:r>
              <w:rPr>
                <w:rFonts w:hAnsi="宋体" w:cs="宋体"/>
                <w:b/>
                <w:bCs/>
                <w:sz w:val="18"/>
                <w:szCs w:val="18"/>
              </w:rPr>
              <w:t>模块</w:t>
            </w:r>
          </w:p>
        </w:tc>
        <w:tc>
          <w:tcPr>
            <w:tcW w:w="7008" w:type="dxa"/>
            <w:vAlign w:val="center"/>
          </w:tcPr>
          <w:p w14:paraId="28535E42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b/>
                <w:bCs/>
                <w:sz w:val="18"/>
                <w:szCs w:val="18"/>
              </w:rPr>
            </w:pPr>
            <w:r>
              <w:rPr>
                <w:rFonts w:hAnsi="宋体" w:cs="宋体"/>
                <w:b/>
                <w:bCs/>
                <w:sz w:val="18"/>
                <w:szCs w:val="18"/>
              </w:rPr>
              <w:t>模块内容</w:t>
            </w:r>
          </w:p>
        </w:tc>
      </w:tr>
      <w:tr w14:paraId="54634391"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  <w:jc w:val="center"/>
        </w:trPr>
        <w:tc>
          <w:tcPr>
            <w:tcW w:w="1534" w:type="dxa"/>
            <w:vAlign w:val="center"/>
          </w:tcPr>
          <w:p w14:paraId="26A02568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  <w:r>
              <w:rPr>
                <w:rFonts w:hAnsi="宋体" w:cs="宋体"/>
                <w:sz w:val="18"/>
                <w:szCs w:val="18"/>
              </w:rPr>
              <w:t>课时设置</w:t>
            </w:r>
          </w:p>
        </w:tc>
        <w:tc>
          <w:tcPr>
            <w:tcW w:w="7008" w:type="dxa"/>
            <w:vAlign w:val="center"/>
          </w:tcPr>
          <w:p w14:paraId="68C7CF29">
            <w:pPr>
              <w:pStyle w:val="9"/>
              <w:adjustRightInd w:val="0"/>
              <w:snapToGrid w:val="0"/>
              <w:ind w:firstLine="0" w:firstLineChars="0"/>
              <w:rPr>
                <w:rFonts w:hAnsi="宋体" w:cs="宋体"/>
                <w:sz w:val="18"/>
                <w:szCs w:val="18"/>
              </w:rPr>
            </w:pPr>
            <w:r>
              <w:rPr>
                <w:rFonts w:hAnsi="宋体" w:cs="宋体"/>
                <w:sz w:val="18"/>
                <w:szCs w:val="18"/>
              </w:rPr>
              <w:t>理论教学4学时，实践教学4学时，总计8学时。</w:t>
            </w:r>
          </w:p>
        </w:tc>
      </w:tr>
      <w:tr w14:paraId="59DEA49B"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6" w:hRule="atLeast"/>
          <w:jc w:val="center"/>
        </w:trPr>
        <w:tc>
          <w:tcPr>
            <w:tcW w:w="1534" w:type="dxa"/>
            <w:vAlign w:val="center"/>
          </w:tcPr>
          <w:p w14:paraId="7F23EC30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  <w:r>
              <w:rPr>
                <w:rFonts w:hAnsi="宋体" w:cs="宋体"/>
                <w:sz w:val="18"/>
                <w:szCs w:val="18"/>
              </w:rPr>
              <w:t>案例资源</w:t>
            </w:r>
          </w:p>
        </w:tc>
        <w:tc>
          <w:tcPr>
            <w:tcW w:w="7008" w:type="dxa"/>
            <w:vAlign w:val="center"/>
          </w:tcPr>
          <w:p w14:paraId="2028D777">
            <w:pPr>
              <w:pStyle w:val="9"/>
              <w:adjustRightInd w:val="0"/>
              <w:snapToGrid w:val="0"/>
              <w:ind w:firstLine="0" w:firstLineChars="0"/>
              <w:jc w:val="left"/>
              <w:rPr>
                <w:rFonts w:hAnsi="宋体" w:cs="宋体"/>
                <w:sz w:val="18"/>
                <w:szCs w:val="18"/>
              </w:rPr>
            </w:pPr>
            <w:r>
              <w:rPr>
                <w:rFonts w:hAnsi="宋体" w:cs="宋体"/>
                <w:sz w:val="18"/>
                <w:szCs w:val="18"/>
              </w:rPr>
              <w:t>包含11份实训指导书、2个案例视频、2份数据、1份论文仿写设计报告模板。</w:t>
            </w:r>
          </w:p>
        </w:tc>
      </w:tr>
      <w:tr w14:paraId="192E9892"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  <w:jc w:val="center"/>
        </w:trPr>
        <w:tc>
          <w:tcPr>
            <w:tcW w:w="1534" w:type="dxa"/>
            <w:vAlign w:val="center"/>
          </w:tcPr>
          <w:p w14:paraId="4D5DA6E0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  <w:r>
              <w:rPr>
                <w:rFonts w:hAnsi="宋体" w:cs="宋体"/>
                <w:sz w:val="18"/>
                <w:szCs w:val="18"/>
              </w:rPr>
              <w:t>技能点</w:t>
            </w:r>
          </w:p>
        </w:tc>
        <w:tc>
          <w:tcPr>
            <w:tcW w:w="7008" w:type="dxa"/>
            <w:vAlign w:val="center"/>
          </w:tcPr>
          <w:p w14:paraId="1CD7ADAD">
            <w:pPr>
              <w:pStyle w:val="9"/>
              <w:adjustRightInd w:val="0"/>
              <w:snapToGrid w:val="0"/>
              <w:ind w:firstLine="0" w:firstLineChars="0"/>
              <w:jc w:val="left"/>
              <w:rPr>
                <w:rFonts w:hAnsi="宋体" w:cs="宋体"/>
                <w:sz w:val="18"/>
                <w:szCs w:val="18"/>
              </w:rPr>
            </w:pPr>
            <w:r>
              <w:rPr>
                <w:rFonts w:hAnsi="宋体" w:cs="宋体"/>
                <w:sz w:val="18"/>
                <w:szCs w:val="18"/>
              </w:rPr>
              <w:t>高效掌握面板门槛效应回归模型建模技巧与论文写作技巧</w:t>
            </w:r>
          </w:p>
        </w:tc>
      </w:tr>
      <w:tr w14:paraId="659616C6"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2" w:hRule="atLeast"/>
          <w:jc w:val="center"/>
        </w:trPr>
        <w:tc>
          <w:tcPr>
            <w:tcW w:w="1534" w:type="dxa"/>
            <w:vAlign w:val="center"/>
          </w:tcPr>
          <w:p w14:paraId="2B9FE0E6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  <w:r>
              <w:rPr>
                <w:rFonts w:hAnsi="宋体" w:cs="宋体"/>
                <w:sz w:val="18"/>
                <w:szCs w:val="18"/>
              </w:rPr>
              <w:t>操作复现</w:t>
            </w:r>
          </w:p>
        </w:tc>
        <w:tc>
          <w:tcPr>
            <w:tcW w:w="7008" w:type="dxa"/>
            <w:vAlign w:val="center"/>
          </w:tcPr>
          <w:p w14:paraId="2F839273">
            <w:pPr>
              <w:pStyle w:val="9"/>
              <w:adjustRightInd w:val="0"/>
              <w:snapToGrid w:val="0"/>
              <w:ind w:firstLine="0" w:firstLineChars="0"/>
              <w:jc w:val="left"/>
              <w:rPr>
                <w:rFonts w:hAnsi="宋体" w:cs="宋体"/>
                <w:sz w:val="18"/>
                <w:szCs w:val="18"/>
              </w:rPr>
            </w:pPr>
            <w:r>
              <w:rPr>
                <w:rFonts w:hAnsi="宋体" w:cs="宋体"/>
                <w:sz w:val="18"/>
                <w:szCs w:val="18"/>
              </w:rPr>
              <w:t>“强省会”战略的创新效应研究</w:t>
            </w:r>
          </w:p>
        </w:tc>
      </w:tr>
    </w:tbl>
    <w:p w14:paraId="49F49155">
      <w:pPr>
        <w:adjustRightInd w:val="0"/>
        <w:snapToGrid w:val="0"/>
        <w:ind w:firstLine="420"/>
        <w:jc w:val="left"/>
        <w:rPr>
          <w:rFonts w:hint="eastAsia" w:ascii="宋体" w:hAnsi="宋体" w:cs="宋体"/>
          <w:sz w:val="21"/>
          <w:szCs w:val="21"/>
        </w:rPr>
      </w:pPr>
      <w:r>
        <w:rPr>
          <w:rFonts w:ascii="宋体" w:hAnsi="宋体" w:cs="宋体"/>
          <w:sz w:val="21"/>
          <w:szCs w:val="21"/>
        </w:rPr>
        <w:t>面板门槛效应回归模型（Panel Threshold Regression Model）是一种统计方法，它允许研究者探索变量之间的关系是否在某个未知点（门槛值）上发生变化。这种方法特别适用于当数据具有面板结构（即时间序列和横截面数据的结合）时，并且变量之间的关系可能依赖于某些内生阈值。</w:t>
      </w:r>
    </w:p>
    <w:p w14:paraId="467836D5">
      <w:pPr>
        <w:adjustRightInd w:val="0"/>
        <w:snapToGrid w:val="0"/>
        <w:ind w:firstLine="420"/>
        <w:jc w:val="left"/>
        <w:rPr>
          <w:rFonts w:hint="eastAsia" w:ascii="宋体" w:hAnsi="宋体" w:cs="宋体"/>
          <w:sz w:val="21"/>
          <w:szCs w:val="21"/>
        </w:rPr>
      </w:pPr>
      <w:r>
        <w:rPr>
          <w:rFonts w:ascii="宋体" w:hAnsi="宋体" w:cs="宋体"/>
          <w:sz w:val="21"/>
          <w:szCs w:val="21"/>
        </w:rPr>
        <w:t>在使用面板门槛效应回归模型时，研究者需要注意以下几点：</w:t>
      </w:r>
    </w:p>
    <w:p w14:paraId="0CDC51C3">
      <w:pPr>
        <w:adjustRightInd w:val="0"/>
        <w:snapToGrid w:val="0"/>
        <w:ind w:firstLine="420"/>
        <w:jc w:val="left"/>
        <w:rPr>
          <w:rFonts w:hint="eastAsia" w:ascii="宋体" w:hAnsi="宋体" w:cs="宋体"/>
          <w:sz w:val="21"/>
          <w:szCs w:val="21"/>
        </w:rPr>
      </w:pPr>
      <w:r>
        <w:rPr>
          <w:rFonts w:ascii="宋体" w:hAnsi="宋体" w:cs="宋体"/>
          <w:sz w:val="21"/>
          <w:szCs w:val="21"/>
        </w:rPr>
        <w:t>确定门槛值的数量和位置，这通常需要通过数据驱动的方法来确定。</w:t>
      </w:r>
    </w:p>
    <w:p w14:paraId="7B396B25">
      <w:pPr>
        <w:adjustRightInd w:val="0"/>
        <w:snapToGrid w:val="0"/>
        <w:ind w:firstLine="420"/>
        <w:jc w:val="left"/>
        <w:rPr>
          <w:rFonts w:hint="eastAsia" w:ascii="宋体" w:hAnsi="宋体" w:cs="宋体"/>
          <w:sz w:val="21"/>
          <w:szCs w:val="21"/>
        </w:rPr>
      </w:pPr>
      <w:r>
        <w:rPr>
          <w:rFonts w:ascii="宋体" w:hAnsi="宋体" w:cs="宋体"/>
          <w:sz w:val="21"/>
          <w:szCs w:val="21"/>
        </w:rPr>
        <w:t>验证门槛效应的存在性和显著性，通常通过门槛效应检验来完成。</w:t>
      </w:r>
    </w:p>
    <w:p w14:paraId="64D06B51">
      <w:pPr>
        <w:adjustRightInd w:val="0"/>
        <w:snapToGrid w:val="0"/>
        <w:ind w:firstLine="420"/>
        <w:jc w:val="left"/>
        <w:rPr>
          <w:rFonts w:hint="eastAsia" w:ascii="宋体" w:hAnsi="宋体" w:cs="宋体"/>
          <w:sz w:val="21"/>
          <w:szCs w:val="21"/>
        </w:rPr>
      </w:pPr>
      <w:r>
        <w:rPr>
          <w:rFonts w:ascii="宋体" w:hAnsi="宋体" w:cs="宋体"/>
          <w:sz w:val="21"/>
          <w:szCs w:val="21"/>
        </w:rPr>
        <w:t>考虑模型的设定和门槛变量的选择，以确保门槛效应的估计是准确和可靠的。</w:t>
      </w:r>
    </w:p>
    <w:p w14:paraId="2AB1EC73">
      <w:pPr>
        <w:adjustRightInd w:val="0"/>
        <w:snapToGrid w:val="0"/>
        <w:ind w:firstLine="420"/>
        <w:jc w:val="left"/>
        <w:rPr>
          <w:rFonts w:ascii="宋体" w:hAnsi="宋体" w:cs="宋体"/>
          <w:sz w:val="21"/>
          <w:szCs w:val="21"/>
        </w:rPr>
      </w:pPr>
      <w:r>
        <w:rPr>
          <w:rFonts w:ascii="宋体" w:hAnsi="宋体" w:cs="宋体"/>
          <w:sz w:val="21"/>
          <w:szCs w:val="21"/>
        </w:rPr>
        <w:t>面板门槛效应回归模型为研究者提供了一种灵活的工具，可以更好地理解在不同条件下经济和社会现象的变化规律。</w:t>
      </w:r>
    </w:p>
    <w:p w14:paraId="71C220B7">
      <w:pPr>
        <w:pStyle w:val="2"/>
        <w:ind w:left="0" w:leftChars="0" w:firstLine="0" w:firstLineChars="0"/>
        <w:rPr>
          <w:rFonts w:hint="eastAsia"/>
        </w:rPr>
      </w:pPr>
      <w:r>
        <w:drawing>
          <wp:inline distT="0" distB="0" distL="114300" distR="114300">
            <wp:extent cx="5264150" cy="3585210"/>
            <wp:effectExtent l="0" t="0" r="6350" b="8890"/>
            <wp:docPr id="10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7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3585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C8D272">
      <w:pPr>
        <w:pStyle w:val="7"/>
        <w:numPr>
          <w:ilvl w:val="2"/>
          <w:numId w:val="11"/>
        </w:numPr>
        <w:adjustRightInd w:val="0"/>
        <w:snapToGrid w:val="0"/>
        <w:spacing w:before="0" w:after="0" w:line="360" w:lineRule="auto"/>
        <w:ind w:firstLine="422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</w:rPr>
        <w:t>案例背景</w:t>
      </w:r>
    </w:p>
    <w:p w14:paraId="613E0AA5">
      <w:pPr>
        <w:tabs>
          <w:tab w:val="left" w:pos="1320"/>
        </w:tabs>
        <w:adjustRightInd w:val="0"/>
        <w:snapToGrid w:val="0"/>
        <w:ind w:firstLine="0" w:firstLineChars="0"/>
        <w:jc w:val="center"/>
        <w:rPr>
          <w:rFonts w:hint="eastAsia" w:ascii="宋体" w:hAnsi="宋体" w:cs="宋体"/>
          <w:sz w:val="18"/>
          <w:szCs w:val="18"/>
          <w:lang w:bidi="ar"/>
        </w:rPr>
      </w:pPr>
      <w:r>
        <w:rPr>
          <w:rFonts w:hint="eastAsia" w:ascii="宋体" w:hAnsi="宋体" w:cs="宋体"/>
          <w:sz w:val="18"/>
          <w:szCs w:val="18"/>
          <w:lang w:bidi="ar"/>
        </w:rPr>
        <w:t>表1</w:t>
      </w:r>
      <w:r>
        <w:rPr>
          <w:rFonts w:hint="eastAsia" w:ascii="宋体" w:hAnsi="宋体" w:cs="宋体"/>
          <w:sz w:val="18"/>
          <w:szCs w:val="18"/>
          <w:lang w:val="en-US" w:eastAsia="zh-CN" w:bidi="ar"/>
        </w:rPr>
        <w:t>5</w:t>
      </w:r>
      <w:r>
        <w:rPr>
          <w:rFonts w:hint="eastAsia" w:ascii="宋体" w:hAnsi="宋体" w:cs="宋体"/>
          <w:sz w:val="18"/>
          <w:szCs w:val="18"/>
          <w:lang w:bidi="ar"/>
        </w:rPr>
        <w:t xml:space="preserve"> 面板门槛效应回归模型（“强省会”战略的创新效应研究）</w:t>
      </w:r>
    </w:p>
    <w:tbl>
      <w:tblPr>
        <w:tblStyle w:val="15"/>
        <w:tblW w:w="8749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095"/>
        <w:gridCol w:w="1240"/>
        <w:gridCol w:w="5058"/>
        <w:gridCol w:w="1356"/>
      </w:tblGrid>
      <w:tr w14:paraId="18BA226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blHeader/>
          <w:jc w:val="center"/>
        </w:trPr>
        <w:tc>
          <w:tcPr>
            <w:tcW w:w="1095" w:type="dxa"/>
            <w:shd w:val="clear" w:color="auto" w:fill="E6E6E6"/>
            <w:vAlign w:val="center"/>
          </w:tcPr>
          <w:p w14:paraId="242B54BA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  <w:r>
              <w:rPr>
                <w:rFonts w:hAnsi="宋体" w:cs="宋体"/>
                <w:sz w:val="18"/>
                <w:szCs w:val="18"/>
              </w:rPr>
              <w:t>一级模块</w:t>
            </w:r>
          </w:p>
        </w:tc>
        <w:tc>
          <w:tcPr>
            <w:tcW w:w="1240" w:type="dxa"/>
            <w:shd w:val="clear" w:color="auto" w:fill="E6E6E6"/>
            <w:vAlign w:val="center"/>
          </w:tcPr>
          <w:p w14:paraId="2D5E35EB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  <w:r>
              <w:rPr>
                <w:rFonts w:hAnsi="宋体" w:cs="宋体"/>
                <w:sz w:val="18"/>
                <w:szCs w:val="18"/>
              </w:rPr>
              <w:t>二级模块</w:t>
            </w:r>
          </w:p>
        </w:tc>
        <w:tc>
          <w:tcPr>
            <w:tcW w:w="5058" w:type="dxa"/>
            <w:shd w:val="clear" w:color="auto" w:fill="E6E6E6"/>
            <w:vAlign w:val="center"/>
          </w:tcPr>
          <w:p w14:paraId="124743C1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  <w:r>
              <w:rPr>
                <w:rFonts w:hAnsi="宋体" w:cs="宋体"/>
                <w:sz w:val="18"/>
                <w:szCs w:val="18"/>
              </w:rPr>
              <w:t>实验项目名称</w:t>
            </w:r>
          </w:p>
        </w:tc>
        <w:tc>
          <w:tcPr>
            <w:tcW w:w="1356" w:type="dxa"/>
            <w:shd w:val="clear" w:color="auto" w:fill="E6E6E6"/>
            <w:vAlign w:val="center"/>
          </w:tcPr>
          <w:p w14:paraId="52FEEC40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  <w:r>
              <w:rPr>
                <w:rFonts w:hAnsi="宋体" w:cs="宋体"/>
                <w:sz w:val="18"/>
                <w:szCs w:val="18"/>
              </w:rPr>
              <w:t>涉及平台</w:t>
            </w:r>
          </w:p>
        </w:tc>
      </w:tr>
      <w:tr w14:paraId="065737A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095" w:type="dxa"/>
            <w:vMerge w:val="restart"/>
            <w:vAlign w:val="center"/>
          </w:tcPr>
          <w:p w14:paraId="37C58F86">
            <w:pPr>
              <w:tabs>
                <w:tab w:val="left" w:pos="1320"/>
              </w:tabs>
              <w:adjustRightInd w:val="0"/>
              <w:snapToGrid w:val="0"/>
              <w:ind w:firstLine="0" w:firstLineChars="0"/>
              <w:jc w:val="center"/>
              <w:rPr>
                <w:rFonts w:hint="eastAsia" w:ascii="宋体" w:hAnsi="宋体" w:cs="宋体"/>
                <w:sz w:val="18"/>
                <w:szCs w:val="18"/>
              </w:rPr>
            </w:pPr>
            <w:r>
              <w:rPr>
                <w:rFonts w:hint="eastAsia" w:ascii="宋体" w:hAnsi="宋体" w:cs="宋体"/>
                <w:sz w:val="18"/>
                <w:szCs w:val="18"/>
                <w:lang w:bidi="ar"/>
              </w:rPr>
              <w:br w:type="textWrapping"/>
            </w:r>
            <w:r>
              <w:rPr>
                <w:rFonts w:hint="eastAsia" w:ascii="宋体" w:hAnsi="宋体" w:cs="宋体"/>
                <w:sz w:val="18"/>
                <w:szCs w:val="18"/>
                <w:lang w:bidi="ar"/>
              </w:rPr>
              <w:t>面板门槛效应回归模型（“强省会”战略的创新效应研究）</w:t>
            </w:r>
          </w:p>
        </w:tc>
        <w:tc>
          <w:tcPr>
            <w:tcW w:w="1240" w:type="dxa"/>
            <w:vMerge w:val="restart"/>
            <w:vAlign w:val="center"/>
          </w:tcPr>
          <w:p w14:paraId="311FC892">
            <w:pPr>
              <w:pStyle w:val="9"/>
              <w:adjustRightInd w:val="0"/>
              <w:snapToGrid w:val="0"/>
              <w:ind w:firstLine="0" w:firstLineChars="0"/>
              <w:rPr>
                <w:rFonts w:hAnsi="宋体" w:cs="宋体"/>
                <w:spacing w:val="10"/>
                <w:sz w:val="18"/>
                <w:szCs w:val="18"/>
              </w:rPr>
            </w:pPr>
            <w:r>
              <w:rPr>
                <w:rFonts w:hAnsi="宋体" w:cs="宋体"/>
                <w:spacing w:val="10"/>
                <w:sz w:val="18"/>
                <w:szCs w:val="18"/>
              </w:rPr>
              <w:t>实验准备</w:t>
            </w:r>
          </w:p>
        </w:tc>
        <w:tc>
          <w:tcPr>
            <w:tcW w:w="5058" w:type="dxa"/>
            <w:vAlign w:val="center"/>
          </w:tcPr>
          <w:p w14:paraId="2B5E480E">
            <w:pPr>
              <w:pStyle w:val="9"/>
              <w:adjustRightInd w:val="0"/>
              <w:snapToGrid w:val="0"/>
              <w:ind w:firstLine="0" w:firstLineChars="0"/>
              <w:rPr>
                <w:rFonts w:hAnsi="宋体" w:cs="宋体"/>
                <w:color w:val="FF0000"/>
                <w:spacing w:val="10"/>
                <w:sz w:val="18"/>
                <w:szCs w:val="18"/>
              </w:rPr>
            </w:pPr>
            <w:r>
              <w:rPr>
                <w:rFonts w:hAnsi="宋体" w:cs="宋体"/>
                <w:sz w:val="18"/>
                <w:szCs w:val="18"/>
              </w:rPr>
              <w:t>打开并登录平台学习案例相关理论知识</w:t>
            </w:r>
          </w:p>
        </w:tc>
        <w:tc>
          <w:tcPr>
            <w:tcW w:w="1356" w:type="dxa"/>
            <w:vMerge w:val="restart"/>
            <w:vAlign w:val="center"/>
          </w:tcPr>
          <w:p w14:paraId="5AFF11B5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int="eastAsia" w:hAnsi="宋体" w:eastAsia="宋体" w:cs="宋体"/>
                <w:sz w:val="18"/>
                <w:szCs w:val="18"/>
                <w:lang w:eastAsia="zh-CN"/>
              </w:rPr>
            </w:pPr>
            <w:r>
              <w:rPr>
                <w:rFonts w:hint="eastAsia" w:hAnsi="宋体" w:cs="宋体"/>
                <w:sz w:val="18"/>
                <w:szCs w:val="18"/>
                <w:lang w:eastAsia="zh-CN"/>
              </w:rPr>
              <w:t>数字经济AI建模教学平台</w:t>
            </w:r>
          </w:p>
        </w:tc>
      </w:tr>
      <w:tr w14:paraId="0AC5E67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095" w:type="dxa"/>
            <w:vMerge w:val="continue"/>
            <w:vAlign w:val="center"/>
          </w:tcPr>
          <w:p w14:paraId="5AFFC967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vAlign w:val="center"/>
          </w:tcPr>
          <w:p w14:paraId="21DE614A">
            <w:pPr>
              <w:pStyle w:val="9"/>
              <w:adjustRightInd w:val="0"/>
              <w:snapToGrid w:val="0"/>
              <w:ind w:firstLine="0" w:firstLineChars="0"/>
              <w:rPr>
                <w:rFonts w:hAnsi="宋体" w:cs="宋体"/>
                <w:spacing w:val="10"/>
                <w:sz w:val="18"/>
                <w:szCs w:val="18"/>
              </w:rPr>
            </w:pPr>
          </w:p>
        </w:tc>
        <w:tc>
          <w:tcPr>
            <w:tcW w:w="5058" w:type="dxa"/>
            <w:vAlign w:val="center"/>
          </w:tcPr>
          <w:p w14:paraId="6B472ACC">
            <w:pPr>
              <w:pStyle w:val="9"/>
              <w:adjustRightInd w:val="0"/>
              <w:snapToGrid w:val="0"/>
              <w:ind w:firstLine="0" w:firstLineChars="0"/>
              <w:rPr>
                <w:rFonts w:hAnsi="宋体" w:cs="宋体"/>
                <w:color w:val="FF0000"/>
                <w:spacing w:val="10"/>
                <w:sz w:val="18"/>
                <w:szCs w:val="18"/>
              </w:rPr>
            </w:pPr>
            <w:r>
              <w:rPr>
                <w:rFonts w:hAnsi="宋体" w:cs="宋体"/>
                <w:sz w:val="18"/>
                <w:szCs w:val="18"/>
              </w:rPr>
              <w:t>准备案例相关数据</w:t>
            </w:r>
          </w:p>
        </w:tc>
        <w:tc>
          <w:tcPr>
            <w:tcW w:w="1356" w:type="dxa"/>
            <w:vMerge w:val="continue"/>
            <w:vAlign w:val="center"/>
          </w:tcPr>
          <w:p w14:paraId="2441C8ED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pacing w:val="10"/>
                <w:sz w:val="18"/>
                <w:szCs w:val="18"/>
              </w:rPr>
            </w:pPr>
          </w:p>
        </w:tc>
      </w:tr>
      <w:tr w14:paraId="7465EF8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095" w:type="dxa"/>
            <w:vMerge w:val="continue"/>
            <w:vAlign w:val="center"/>
          </w:tcPr>
          <w:p w14:paraId="6527502D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vAlign w:val="center"/>
          </w:tcPr>
          <w:p w14:paraId="303BAC3C">
            <w:pPr>
              <w:pStyle w:val="9"/>
              <w:adjustRightInd w:val="0"/>
              <w:snapToGrid w:val="0"/>
              <w:ind w:firstLine="0" w:firstLineChars="0"/>
              <w:rPr>
                <w:rFonts w:hAnsi="宋体" w:cs="宋体"/>
                <w:spacing w:val="10"/>
                <w:sz w:val="18"/>
                <w:szCs w:val="18"/>
              </w:rPr>
            </w:pPr>
          </w:p>
        </w:tc>
        <w:tc>
          <w:tcPr>
            <w:tcW w:w="5058" w:type="dxa"/>
            <w:vAlign w:val="center"/>
          </w:tcPr>
          <w:p w14:paraId="7C4B441F">
            <w:pPr>
              <w:pStyle w:val="9"/>
              <w:adjustRightInd w:val="0"/>
              <w:snapToGrid w:val="0"/>
              <w:ind w:firstLine="0" w:firstLineChars="0"/>
              <w:rPr>
                <w:rFonts w:hAnsi="宋体" w:cs="宋体"/>
                <w:color w:val="FF0000"/>
                <w:spacing w:val="10"/>
                <w:sz w:val="18"/>
                <w:szCs w:val="18"/>
              </w:rPr>
            </w:pPr>
            <w:r>
              <w:rPr>
                <w:rFonts w:hAnsi="宋体" w:cs="宋体"/>
                <w:sz w:val="18"/>
                <w:szCs w:val="18"/>
              </w:rPr>
              <w:t>准备仿写文档</w:t>
            </w:r>
          </w:p>
        </w:tc>
        <w:tc>
          <w:tcPr>
            <w:tcW w:w="1356" w:type="dxa"/>
            <w:vMerge w:val="continue"/>
            <w:vAlign w:val="center"/>
          </w:tcPr>
          <w:p w14:paraId="6E8160A8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pacing w:val="10"/>
                <w:sz w:val="18"/>
                <w:szCs w:val="18"/>
              </w:rPr>
            </w:pPr>
          </w:p>
        </w:tc>
      </w:tr>
      <w:tr w14:paraId="5813EE2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095" w:type="dxa"/>
            <w:vMerge w:val="continue"/>
            <w:vAlign w:val="center"/>
          </w:tcPr>
          <w:p w14:paraId="05A43BC3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restart"/>
            <w:vAlign w:val="center"/>
          </w:tcPr>
          <w:p w14:paraId="0895503B">
            <w:pPr>
              <w:pStyle w:val="9"/>
              <w:adjustRightInd w:val="0"/>
              <w:snapToGrid w:val="0"/>
              <w:ind w:firstLine="0" w:firstLineChars="0"/>
              <w:rPr>
                <w:rFonts w:hAnsi="宋体" w:cs="宋体"/>
                <w:sz w:val="18"/>
                <w:szCs w:val="18"/>
              </w:rPr>
            </w:pPr>
            <w:r>
              <w:rPr>
                <w:rFonts w:hAnsi="宋体" w:cs="宋体"/>
                <w:sz w:val="18"/>
                <w:szCs w:val="18"/>
              </w:rPr>
              <w:t>实施步骤</w:t>
            </w:r>
          </w:p>
        </w:tc>
        <w:tc>
          <w:tcPr>
            <w:tcW w:w="5058" w:type="dxa"/>
            <w:vAlign w:val="center"/>
          </w:tcPr>
          <w:p w14:paraId="6333973C">
            <w:pPr>
              <w:pStyle w:val="9"/>
              <w:adjustRightInd w:val="0"/>
              <w:snapToGrid w:val="0"/>
              <w:ind w:firstLine="0" w:firstLineChars="0"/>
              <w:rPr>
                <w:rFonts w:hAnsi="宋体" w:cs="宋体"/>
                <w:sz w:val="18"/>
                <w:szCs w:val="18"/>
              </w:rPr>
            </w:pPr>
            <w:r>
              <w:rPr>
                <w:rFonts w:hAnsi="宋体" w:cs="宋体"/>
                <w:sz w:val="18"/>
                <w:szCs w:val="18"/>
              </w:rPr>
              <w:t>任务1：基础模型回归结果</w:t>
            </w:r>
          </w:p>
        </w:tc>
        <w:tc>
          <w:tcPr>
            <w:tcW w:w="1356" w:type="dxa"/>
            <w:vMerge w:val="continue"/>
            <w:vAlign w:val="center"/>
          </w:tcPr>
          <w:p w14:paraId="4D3DD4A7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</w:p>
        </w:tc>
      </w:tr>
      <w:tr w14:paraId="5179B04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095" w:type="dxa"/>
            <w:vMerge w:val="continue"/>
            <w:vAlign w:val="center"/>
          </w:tcPr>
          <w:p w14:paraId="0FA4F038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vAlign w:val="center"/>
          </w:tcPr>
          <w:p w14:paraId="45A04CD7">
            <w:pPr>
              <w:pStyle w:val="9"/>
              <w:adjustRightInd w:val="0"/>
              <w:snapToGrid w:val="0"/>
              <w:ind w:firstLine="0" w:firstLineChars="0"/>
              <w:rPr>
                <w:rFonts w:hAnsi="宋体" w:cs="宋体"/>
                <w:sz w:val="18"/>
                <w:szCs w:val="18"/>
              </w:rPr>
            </w:pPr>
          </w:p>
        </w:tc>
        <w:tc>
          <w:tcPr>
            <w:tcW w:w="5058" w:type="dxa"/>
            <w:vAlign w:val="center"/>
          </w:tcPr>
          <w:p w14:paraId="31B0AC4C">
            <w:pPr>
              <w:pStyle w:val="9"/>
              <w:adjustRightInd w:val="0"/>
              <w:snapToGrid w:val="0"/>
              <w:ind w:firstLine="0" w:firstLineChars="0"/>
              <w:rPr>
                <w:rFonts w:hAnsi="宋体" w:cs="宋体"/>
                <w:sz w:val="18"/>
                <w:szCs w:val="18"/>
              </w:rPr>
            </w:pPr>
            <w:r>
              <w:rPr>
                <w:rFonts w:hAnsi="宋体" w:cs="宋体"/>
                <w:sz w:val="18"/>
                <w:szCs w:val="18"/>
              </w:rPr>
              <w:t>任务2：工具变量回归结果</w:t>
            </w:r>
          </w:p>
        </w:tc>
        <w:tc>
          <w:tcPr>
            <w:tcW w:w="1356" w:type="dxa"/>
            <w:vMerge w:val="continue"/>
            <w:vAlign w:val="center"/>
          </w:tcPr>
          <w:p w14:paraId="61CEB16E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</w:p>
        </w:tc>
      </w:tr>
      <w:tr w14:paraId="3AC343F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095" w:type="dxa"/>
            <w:vMerge w:val="continue"/>
            <w:vAlign w:val="center"/>
          </w:tcPr>
          <w:p w14:paraId="446CCCDE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vAlign w:val="center"/>
          </w:tcPr>
          <w:p w14:paraId="1CFC2D27">
            <w:pPr>
              <w:pStyle w:val="9"/>
              <w:adjustRightInd w:val="0"/>
              <w:snapToGrid w:val="0"/>
              <w:ind w:firstLine="0" w:firstLineChars="0"/>
              <w:rPr>
                <w:rFonts w:hAnsi="宋体" w:cs="宋体"/>
                <w:sz w:val="18"/>
                <w:szCs w:val="18"/>
              </w:rPr>
            </w:pPr>
          </w:p>
        </w:tc>
        <w:tc>
          <w:tcPr>
            <w:tcW w:w="5058" w:type="dxa"/>
            <w:vAlign w:val="center"/>
          </w:tcPr>
          <w:p w14:paraId="115CF61B">
            <w:pPr>
              <w:pStyle w:val="9"/>
              <w:adjustRightInd w:val="0"/>
              <w:snapToGrid w:val="0"/>
              <w:ind w:firstLine="0" w:firstLineChars="0"/>
              <w:rPr>
                <w:rFonts w:hAnsi="宋体" w:cs="宋体"/>
                <w:sz w:val="18"/>
                <w:szCs w:val="18"/>
              </w:rPr>
            </w:pPr>
            <w:r>
              <w:rPr>
                <w:rFonts w:hAnsi="宋体" w:cs="宋体"/>
                <w:sz w:val="18"/>
                <w:szCs w:val="18"/>
              </w:rPr>
              <w:t>任务3：</w:t>
            </w:r>
            <w:r>
              <w:rPr>
                <w:rFonts w:hAnsi="宋体" w:cs="宋体"/>
                <w:sz w:val="18"/>
                <w:szCs w:val="18"/>
                <w:lang w:bidi="ar"/>
              </w:rPr>
              <w:t>稳健性检验回归结果</w:t>
            </w:r>
          </w:p>
        </w:tc>
        <w:tc>
          <w:tcPr>
            <w:tcW w:w="1356" w:type="dxa"/>
            <w:vMerge w:val="continue"/>
            <w:vAlign w:val="center"/>
          </w:tcPr>
          <w:p w14:paraId="365A217B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</w:p>
        </w:tc>
      </w:tr>
      <w:tr w14:paraId="01E23D0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095" w:type="dxa"/>
            <w:vMerge w:val="continue"/>
            <w:vAlign w:val="center"/>
          </w:tcPr>
          <w:p w14:paraId="70129A11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vAlign w:val="center"/>
          </w:tcPr>
          <w:p w14:paraId="14AD6162">
            <w:pPr>
              <w:pStyle w:val="9"/>
              <w:adjustRightInd w:val="0"/>
              <w:snapToGrid w:val="0"/>
              <w:ind w:firstLine="0" w:firstLineChars="0"/>
              <w:rPr>
                <w:rFonts w:hAnsi="宋体" w:cs="宋体"/>
                <w:sz w:val="18"/>
                <w:szCs w:val="18"/>
              </w:rPr>
            </w:pPr>
          </w:p>
        </w:tc>
        <w:tc>
          <w:tcPr>
            <w:tcW w:w="5058" w:type="dxa"/>
            <w:vAlign w:val="center"/>
          </w:tcPr>
          <w:p w14:paraId="5A7DB2F5">
            <w:pPr>
              <w:pStyle w:val="9"/>
              <w:adjustRightInd w:val="0"/>
              <w:snapToGrid w:val="0"/>
              <w:ind w:firstLine="0" w:firstLineChars="0"/>
              <w:rPr>
                <w:rFonts w:hAnsi="宋体" w:cs="宋体"/>
                <w:sz w:val="18"/>
                <w:szCs w:val="18"/>
              </w:rPr>
            </w:pPr>
            <w:r>
              <w:rPr>
                <w:rFonts w:hAnsi="宋体" w:cs="宋体"/>
                <w:sz w:val="18"/>
                <w:szCs w:val="18"/>
              </w:rPr>
              <w:t>任务4：</w:t>
            </w:r>
            <w:r>
              <w:rPr>
                <w:rFonts w:hAnsi="宋体" w:cs="宋体"/>
                <w:sz w:val="18"/>
                <w:szCs w:val="18"/>
                <w:lang w:bidi="ar"/>
              </w:rPr>
              <w:t>基于上市公司稳健性检验</w:t>
            </w:r>
          </w:p>
        </w:tc>
        <w:tc>
          <w:tcPr>
            <w:tcW w:w="1356" w:type="dxa"/>
            <w:vMerge w:val="continue"/>
            <w:vAlign w:val="center"/>
          </w:tcPr>
          <w:p w14:paraId="23475059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</w:p>
        </w:tc>
      </w:tr>
      <w:tr w14:paraId="6A868FF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095" w:type="dxa"/>
            <w:vMerge w:val="continue"/>
            <w:vAlign w:val="center"/>
          </w:tcPr>
          <w:p w14:paraId="5F4BEF16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vAlign w:val="center"/>
          </w:tcPr>
          <w:p w14:paraId="7F200C03">
            <w:pPr>
              <w:pStyle w:val="9"/>
              <w:adjustRightInd w:val="0"/>
              <w:snapToGrid w:val="0"/>
              <w:ind w:firstLine="0" w:firstLineChars="0"/>
              <w:rPr>
                <w:rFonts w:hAnsi="宋体" w:cs="宋体"/>
                <w:sz w:val="18"/>
                <w:szCs w:val="18"/>
              </w:rPr>
            </w:pPr>
          </w:p>
        </w:tc>
        <w:tc>
          <w:tcPr>
            <w:tcW w:w="5058" w:type="dxa"/>
            <w:vAlign w:val="center"/>
          </w:tcPr>
          <w:p w14:paraId="0B79CAF3">
            <w:pPr>
              <w:pStyle w:val="9"/>
              <w:adjustRightInd w:val="0"/>
              <w:snapToGrid w:val="0"/>
              <w:ind w:firstLine="0" w:firstLineChars="0"/>
              <w:rPr>
                <w:rFonts w:hAnsi="宋体" w:cs="宋体"/>
                <w:sz w:val="18"/>
                <w:szCs w:val="18"/>
              </w:rPr>
            </w:pPr>
            <w:r>
              <w:rPr>
                <w:rFonts w:hAnsi="宋体" w:cs="宋体"/>
                <w:sz w:val="18"/>
                <w:szCs w:val="18"/>
              </w:rPr>
              <w:t>任务5：</w:t>
            </w:r>
            <w:r>
              <w:rPr>
                <w:rFonts w:hAnsi="宋体" w:cs="宋体"/>
                <w:sz w:val="18"/>
                <w:szCs w:val="18"/>
                <w:lang w:bidi="ar"/>
              </w:rPr>
              <w:t>异质性检验结果</w:t>
            </w:r>
          </w:p>
        </w:tc>
        <w:tc>
          <w:tcPr>
            <w:tcW w:w="1356" w:type="dxa"/>
            <w:vMerge w:val="continue"/>
            <w:vAlign w:val="center"/>
          </w:tcPr>
          <w:p w14:paraId="5A6B897E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</w:p>
        </w:tc>
      </w:tr>
      <w:tr w14:paraId="03EDE62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095" w:type="dxa"/>
            <w:vMerge w:val="continue"/>
            <w:vAlign w:val="center"/>
          </w:tcPr>
          <w:p w14:paraId="474E1E32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vAlign w:val="center"/>
          </w:tcPr>
          <w:p w14:paraId="1AE93CBB">
            <w:pPr>
              <w:pStyle w:val="9"/>
              <w:adjustRightInd w:val="0"/>
              <w:snapToGrid w:val="0"/>
              <w:ind w:firstLine="0" w:firstLineChars="0"/>
              <w:rPr>
                <w:rFonts w:hAnsi="宋体" w:cs="宋体"/>
                <w:sz w:val="18"/>
                <w:szCs w:val="18"/>
              </w:rPr>
            </w:pPr>
          </w:p>
        </w:tc>
        <w:tc>
          <w:tcPr>
            <w:tcW w:w="5058" w:type="dxa"/>
            <w:vAlign w:val="center"/>
          </w:tcPr>
          <w:p w14:paraId="00CBA03D">
            <w:pPr>
              <w:pStyle w:val="9"/>
              <w:adjustRightInd w:val="0"/>
              <w:snapToGrid w:val="0"/>
              <w:ind w:firstLine="0" w:firstLineChars="0"/>
              <w:rPr>
                <w:rFonts w:hAnsi="宋体" w:cs="宋体"/>
                <w:sz w:val="18"/>
                <w:szCs w:val="18"/>
              </w:rPr>
            </w:pPr>
            <w:r>
              <w:rPr>
                <w:rFonts w:hAnsi="宋体" w:cs="宋体"/>
                <w:sz w:val="18"/>
                <w:szCs w:val="18"/>
              </w:rPr>
              <w:t>任务6：溢出效应检验结果</w:t>
            </w:r>
          </w:p>
        </w:tc>
        <w:tc>
          <w:tcPr>
            <w:tcW w:w="1356" w:type="dxa"/>
            <w:vMerge w:val="continue"/>
            <w:vAlign w:val="center"/>
          </w:tcPr>
          <w:p w14:paraId="1ECEF085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</w:p>
        </w:tc>
      </w:tr>
      <w:tr w14:paraId="66CDB09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095" w:type="dxa"/>
            <w:vMerge w:val="continue"/>
            <w:vAlign w:val="center"/>
          </w:tcPr>
          <w:p w14:paraId="58A412BE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vAlign w:val="center"/>
          </w:tcPr>
          <w:p w14:paraId="296FE2AC">
            <w:pPr>
              <w:pStyle w:val="9"/>
              <w:adjustRightInd w:val="0"/>
              <w:snapToGrid w:val="0"/>
              <w:ind w:firstLine="0" w:firstLineChars="0"/>
              <w:rPr>
                <w:rFonts w:hAnsi="宋体" w:cs="宋体"/>
                <w:sz w:val="18"/>
                <w:szCs w:val="18"/>
              </w:rPr>
            </w:pPr>
          </w:p>
        </w:tc>
        <w:tc>
          <w:tcPr>
            <w:tcW w:w="5058" w:type="dxa"/>
            <w:vAlign w:val="center"/>
          </w:tcPr>
          <w:p w14:paraId="4457A1F9">
            <w:pPr>
              <w:pStyle w:val="9"/>
              <w:adjustRightInd w:val="0"/>
              <w:snapToGrid w:val="0"/>
              <w:ind w:firstLine="0" w:firstLineChars="0"/>
              <w:rPr>
                <w:rFonts w:hAnsi="宋体" w:cs="宋体"/>
                <w:sz w:val="18"/>
                <w:szCs w:val="18"/>
              </w:rPr>
            </w:pPr>
            <w:r>
              <w:rPr>
                <w:rFonts w:hAnsi="宋体" w:cs="宋体"/>
                <w:sz w:val="18"/>
                <w:szCs w:val="18"/>
              </w:rPr>
              <w:t>任务7：门槛数检验</w:t>
            </w:r>
          </w:p>
        </w:tc>
        <w:tc>
          <w:tcPr>
            <w:tcW w:w="1356" w:type="dxa"/>
            <w:vMerge w:val="continue"/>
            <w:vAlign w:val="center"/>
          </w:tcPr>
          <w:p w14:paraId="70ED9DDA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</w:p>
        </w:tc>
      </w:tr>
      <w:tr w14:paraId="0DC85EF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095" w:type="dxa"/>
            <w:vMerge w:val="continue"/>
            <w:vAlign w:val="center"/>
          </w:tcPr>
          <w:p w14:paraId="7BFBE552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vAlign w:val="center"/>
          </w:tcPr>
          <w:p w14:paraId="0999668A">
            <w:pPr>
              <w:pStyle w:val="9"/>
              <w:adjustRightInd w:val="0"/>
              <w:snapToGrid w:val="0"/>
              <w:ind w:firstLine="0" w:firstLineChars="0"/>
              <w:rPr>
                <w:rFonts w:hAnsi="宋体" w:cs="宋体"/>
                <w:sz w:val="18"/>
                <w:szCs w:val="18"/>
              </w:rPr>
            </w:pPr>
          </w:p>
        </w:tc>
        <w:tc>
          <w:tcPr>
            <w:tcW w:w="5058" w:type="dxa"/>
            <w:vAlign w:val="center"/>
          </w:tcPr>
          <w:p w14:paraId="5CFF7766">
            <w:pPr>
              <w:pStyle w:val="9"/>
              <w:adjustRightInd w:val="0"/>
              <w:snapToGrid w:val="0"/>
              <w:ind w:firstLine="0" w:firstLineChars="0"/>
              <w:rPr>
                <w:rFonts w:hAnsi="宋体" w:cs="宋体"/>
                <w:sz w:val="18"/>
                <w:szCs w:val="18"/>
              </w:rPr>
            </w:pPr>
            <w:r>
              <w:rPr>
                <w:rFonts w:hAnsi="宋体" w:cs="宋体"/>
                <w:sz w:val="18"/>
                <w:szCs w:val="18"/>
              </w:rPr>
              <w:t>任务8：门槛效应检验结果</w:t>
            </w:r>
          </w:p>
        </w:tc>
        <w:tc>
          <w:tcPr>
            <w:tcW w:w="1356" w:type="dxa"/>
            <w:vMerge w:val="continue"/>
            <w:vAlign w:val="center"/>
          </w:tcPr>
          <w:p w14:paraId="4F9477E5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</w:p>
        </w:tc>
      </w:tr>
      <w:tr w14:paraId="16B3B94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095" w:type="dxa"/>
            <w:vMerge w:val="continue"/>
            <w:vAlign w:val="center"/>
          </w:tcPr>
          <w:p w14:paraId="5AF0DEBC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vAlign w:val="center"/>
          </w:tcPr>
          <w:p w14:paraId="659DAF6E">
            <w:pPr>
              <w:pStyle w:val="9"/>
              <w:adjustRightInd w:val="0"/>
              <w:snapToGrid w:val="0"/>
              <w:ind w:firstLine="0" w:firstLineChars="0"/>
              <w:rPr>
                <w:rFonts w:hAnsi="宋体" w:cs="宋体"/>
                <w:sz w:val="18"/>
                <w:szCs w:val="18"/>
              </w:rPr>
            </w:pPr>
          </w:p>
        </w:tc>
        <w:tc>
          <w:tcPr>
            <w:tcW w:w="5058" w:type="dxa"/>
            <w:vAlign w:val="center"/>
          </w:tcPr>
          <w:p w14:paraId="6D6006B2">
            <w:pPr>
              <w:pStyle w:val="9"/>
              <w:adjustRightInd w:val="0"/>
              <w:snapToGrid w:val="0"/>
              <w:ind w:firstLine="0" w:firstLineChars="0"/>
              <w:rPr>
                <w:rFonts w:hAnsi="宋体" w:cs="宋体"/>
                <w:sz w:val="18"/>
                <w:szCs w:val="18"/>
              </w:rPr>
            </w:pPr>
            <w:r>
              <w:rPr>
                <w:rFonts w:hAnsi="宋体" w:cs="宋体"/>
                <w:sz w:val="18"/>
                <w:szCs w:val="18"/>
              </w:rPr>
              <w:t>任务9：调节作用检验结果</w:t>
            </w:r>
          </w:p>
        </w:tc>
        <w:tc>
          <w:tcPr>
            <w:tcW w:w="1356" w:type="dxa"/>
            <w:vMerge w:val="continue"/>
            <w:vAlign w:val="center"/>
          </w:tcPr>
          <w:p w14:paraId="17EDBE8C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</w:p>
        </w:tc>
      </w:tr>
      <w:tr w14:paraId="6D00103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095" w:type="dxa"/>
            <w:vMerge w:val="continue"/>
            <w:vAlign w:val="center"/>
          </w:tcPr>
          <w:p w14:paraId="07D7D062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restart"/>
            <w:vAlign w:val="center"/>
          </w:tcPr>
          <w:p w14:paraId="7D61EF2D">
            <w:pPr>
              <w:pStyle w:val="9"/>
              <w:adjustRightInd w:val="0"/>
              <w:snapToGrid w:val="0"/>
              <w:ind w:firstLine="0" w:firstLineChars="0"/>
              <w:rPr>
                <w:rFonts w:hAnsi="宋体" w:cs="宋体"/>
                <w:sz w:val="18"/>
                <w:szCs w:val="18"/>
              </w:rPr>
            </w:pPr>
            <w:r>
              <w:rPr>
                <w:rFonts w:hAnsi="宋体" w:cs="宋体"/>
                <w:sz w:val="18"/>
                <w:szCs w:val="18"/>
              </w:rPr>
              <w:t>实验总结</w:t>
            </w:r>
          </w:p>
        </w:tc>
        <w:tc>
          <w:tcPr>
            <w:tcW w:w="5058" w:type="dxa"/>
            <w:vAlign w:val="center"/>
          </w:tcPr>
          <w:p w14:paraId="31219EAA">
            <w:pPr>
              <w:pStyle w:val="9"/>
              <w:adjustRightInd w:val="0"/>
              <w:snapToGrid w:val="0"/>
              <w:ind w:firstLine="0" w:firstLineChars="0"/>
              <w:rPr>
                <w:rFonts w:hAnsi="宋体" w:cs="宋体"/>
                <w:spacing w:val="10"/>
                <w:sz w:val="18"/>
                <w:szCs w:val="18"/>
              </w:rPr>
            </w:pPr>
            <w:r>
              <w:rPr>
                <w:rFonts w:hAnsi="宋体" w:cs="宋体"/>
                <w:spacing w:val="10"/>
                <w:sz w:val="18"/>
                <w:szCs w:val="18"/>
              </w:rPr>
              <w:t>复现完整案例及模型方法</w:t>
            </w:r>
          </w:p>
        </w:tc>
        <w:tc>
          <w:tcPr>
            <w:tcW w:w="1356" w:type="dxa"/>
            <w:vMerge w:val="continue"/>
            <w:vAlign w:val="center"/>
          </w:tcPr>
          <w:p w14:paraId="71D0A969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</w:p>
        </w:tc>
      </w:tr>
      <w:tr w14:paraId="6F90158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095" w:type="dxa"/>
            <w:vMerge w:val="continue"/>
            <w:vAlign w:val="center"/>
          </w:tcPr>
          <w:p w14:paraId="3679E2C5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vAlign w:val="center"/>
          </w:tcPr>
          <w:p w14:paraId="7CFD779B">
            <w:pPr>
              <w:pStyle w:val="9"/>
              <w:adjustRightInd w:val="0"/>
              <w:snapToGrid w:val="0"/>
              <w:ind w:firstLine="0" w:firstLineChars="0"/>
              <w:rPr>
                <w:rFonts w:hAnsi="宋体" w:cs="宋体"/>
                <w:sz w:val="18"/>
                <w:szCs w:val="18"/>
              </w:rPr>
            </w:pPr>
          </w:p>
        </w:tc>
        <w:tc>
          <w:tcPr>
            <w:tcW w:w="5058" w:type="dxa"/>
            <w:vAlign w:val="center"/>
          </w:tcPr>
          <w:p w14:paraId="22E25F8F">
            <w:pPr>
              <w:pStyle w:val="9"/>
              <w:adjustRightInd w:val="0"/>
              <w:snapToGrid w:val="0"/>
              <w:ind w:firstLine="0" w:firstLineChars="0"/>
              <w:rPr>
                <w:rFonts w:hAnsi="宋体" w:cs="宋体"/>
                <w:spacing w:val="10"/>
                <w:sz w:val="18"/>
                <w:szCs w:val="18"/>
              </w:rPr>
            </w:pPr>
            <w:r>
              <w:rPr>
                <w:rFonts w:hAnsi="宋体" w:cs="宋体"/>
                <w:spacing w:val="10"/>
                <w:sz w:val="18"/>
                <w:szCs w:val="18"/>
              </w:rPr>
              <w:t>总结面板门槛效应回归模型建模技巧与论文写作技巧</w:t>
            </w:r>
          </w:p>
        </w:tc>
        <w:tc>
          <w:tcPr>
            <w:tcW w:w="1356" w:type="dxa"/>
            <w:vMerge w:val="continue"/>
            <w:vAlign w:val="center"/>
          </w:tcPr>
          <w:p w14:paraId="6178BA4D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</w:p>
        </w:tc>
      </w:tr>
    </w:tbl>
    <w:p w14:paraId="0595E789">
      <w:pPr>
        <w:pStyle w:val="6"/>
        <w:numPr>
          <w:ilvl w:val="1"/>
          <w:numId w:val="10"/>
        </w:numPr>
        <w:tabs>
          <w:tab w:val="left" w:pos="1320"/>
        </w:tabs>
        <w:adjustRightInd w:val="0"/>
        <w:snapToGrid w:val="0"/>
        <w:ind w:left="0" w:firstLine="422" w:firstLineChars="200"/>
        <w:rPr>
          <w:rFonts w:hint="eastAsia" w:ascii="宋体" w:hAnsi="宋体" w:cs="宋体"/>
          <w:sz w:val="21"/>
          <w:szCs w:val="21"/>
        </w:rPr>
      </w:pPr>
      <w:bookmarkStart w:id="25" w:name="_Toc21778"/>
      <w:r>
        <w:rPr>
          <w:rFonts w:hint="eastAsia" w:ascii="宋体" w:hAnsi="宋体" w:cs="宋体"/>
          <w:sz w:val="21"/>
          <w:szCs w:val="21"/>
        </w:rPr>
        <w:t>β收敛模型与空间计量模型（创新集群的“中心—外围结构”：技术互补与经济增长收敛性研究）</w:t>
      </w:r>
      <w:bookmarkEnd w:id="25"/>
    </w:p>
    <w:p w14:paraId="62E01503">
      <w:pPr>
        <w:pStyle w:val="7"/>
        <w:numPr>
          <w:ilvl w:val="2"/>
          <w:numId w:val="11"/>
        </w:numPr>
        <w:adjustRightInd w:val="0"/>
        <w:snapToGrid w:val="0"/>
        <w:spacing w:before="0" w:after="0" w:line="360" w:lineRule="auto"/>
        <w:ind w:firstLine="422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</w:rPr>
        <w:t>案例概述</w:t>
      </w:r>
    </w:p>
    <w:p w14:paraId="4992EE4E">
      <w:pPr>
        <w:adjustRightInd w:val="0"/>
        <w:snapToGrid w:val="0"/>
        <w:ind w:firstLine="360"/>
        <w:jc w:val="center"/>
        <w:rPr>
          <w:rFonts w:hint="eastAsia" w:ascii="宋体" w:hAnsi="宋体" w:cs="宋体"/>
          <w:sz w:val="18"/>
          <w:szCs w:val="18"/>
          <w:lang w:bidi="ar"/>
        </w:rPr>
      </w:pPr>
      <w:r>
        <w:rPr>
          <w:rFonts w:hint="eastAsia" w:ascii="宋体" w:hAnsi="宋体" w:cs="宋体"/>
          <w:sz w:val="18"/>
          <w:szCs w:val="18"/>
          <w:lang w:bidi="ar"/>
        </w:rPr>
        <w:t>表1</w:t>
      </w:r>
      <w:r>
        <w:rPr>
          <w:rFonts w:hint="eastAsia" w:ascii="宋体" w:hAnsi="宋体" w:cs="宋体"/>
          <w:sz w:val="18"/>
          <w:szCs w:val="18"/>
          <w:lang w:val="en-US" w:eastAsia="zh-CN" w:bidi="ar"/>
        </w:rPr>
        <w:t>6</w:t>
      </w:r>
      <w:r>
        <w:rPr>
          <w:rFonts w:hint="eastAsia" w:ascii="宋体" w:hAnsi="宋体" w:cs="宋体"/>
          <w:sz w:val="18"/>
          <w:szCs w:val="18"/>
          <w:lang w:bidi="ar"/>
        </w:rPr>
        <w:t xml:space="preserve"> 案例概述</w:t>
      </w:r>
    </w:p>
    <w:tbl>
      <w:tblPr>
        <w:tblStyle w:val="21"/>
        <w:tblW w:w="5012" w:type="pct"/>
        <w:jc w:val="center"/>
        <w:tblBorders>
          <w:top w:val="single" w:color="auto" w:sz="12" w:space="0"/>
          <w:left w:val="none" w:color="auto" w:sz="0" w:space="0"/>
          <w:bottom w:val="single" w:color="auto" w:sz="12" w:space="0"/>
          <w:right w:val="none" w:color="auto" w:sz="0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534"/>
        <w:gridCol w:w="7008"/>
      </w:tblGrid>
      <w:tr w14:paraId="63956243"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57" w:hRule="atLeast"/>
          <w:jc w:val="center"/>
        </w:trPr>
        <w:tc>
          <w:tcPr>
            <w:tcW w:w="1534" w:type="dxa"/>
            <w:vAlign w:val="center"/>
          </w:tcPr>
          <w:p w14:paraId="24CCF47D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b/>
                <w:bCs/>
                <w:sz w:val="18"/>
                <w:szCs w:val="18"/>
              </w:rPr>
            </w:pPr>
            <w:r>
              <w:rPr>
                <w:rFonts w:hAnsi="宋体" w:cs="宋体"/>
                <w:b/>
                <w:bCs/>
                <w:sz w:val="18"/>
                <w:szCs w:val="18"/>
              </w:rPr>
              <w:t>模块</w:t>
            </w:r>
          </w:p>
        </w:tc>
        <w:tc>
          <w:tcPr>
            <w:tcW w:w="7008" w:type="dxa"/>
            <w:vAlign w:val="center"/>
          </w:tcPr>
          <w:p w14:paraId="65CC2431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b/>
                <w:bCs/>
                <w:sz w:val="18"/>
                <w:szCs w:val="18"/>
              </w:rPr>
            </w:pPr>
            <w:r>
              <w:rPr>
                <w:rFonts w:hAnsi="宋体" w:cs="宋体"/>
                <w:b/>
                <w:bCs/>
                <w:sz w:val="18"/>
                <w:szCs w:val="18"/>
              </w:rPr>
              <w:t>模块内容</w:t>
            </w:r>
          </w:p>
        </w:tc>
      </w:tr>
      <w:tr w14:paraId="688B6555"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  <w:jc w:val="center"/>
        </w:trPr>
        <w:tc>
          <w:tcPr>
            <w:tcW w:w="1534" w:type="dxa"/>
            <w:vAlign w:val="center"/>
          </w:tcPr>
          <w:p w14:paraId="74E784D8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  <w:r>
              <w:rPr>
                <w:rFonts w:hAnsi="宋体" w:cs="宋体"/>
                <w:sz w:val="18"/>
                <w:szCs w:val="18"/>
              </w:rPr>
              <w:t>课时设置</w:t>
            </w:r>
          </w:p>
        </w:tc>
        <w:tc>
          <w:tcPr>
            <w:tcW w:w="7008" w:type="dxa"/>
            <w:vAlign w:val="center"/>
          </w:tcPr>
          <w:p w14:paraId="70E050DF">
            <w:pPr>
              <w:pStyle w:val="9"/>
              <w:adjustRightInd w:val="0"/>
              <w:snapToGrid w:val="0"/>
              <w:ind w:firstLine="0" w:firstLineChars="0"/>
              <w:rPr>
                <w:rFonts w:hAnsi="宋体" w:cs="宋体"/>
                <w:sz w:val="18"/>
                <w:szCs w:val="18"/>
              </w:rPr>
            </w:pPr>
            <w:r>
              <w:rPr>
                <w:rFonts w:hAnsi="宋体" w:cs="宋体"/>
                <w:sz w:val="18"/>
                <w:szCs w:val="18"/>
              </w:rPr>
              <w:t>理论教学4学时，实践教学4学时，总计8学时。</w:t>
            </w:r>
          </w:p>
        </w:tc>
      </w:tr>
      <w:tr w14:paraId="26B98A5C"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6" w:hRule="atLeast"/>
          <w:jc w:val="center"/>
        </w:trPr>
        <w:tc>
          <w:tcPr>
            <w:tcW w:w="1534" w:type="dxa"/>
            <w:vAlign w:val="center"/>
          </w:tcPr>
          <w:p w14:paraId="46BB647E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  <w:r>
              <w:rPr>
                <w:rFonts w:hAnsi="宋体" w:cs="宋体"/>
                <w:sz w:val="18"/>
                <w:szCs w:val="18"/>
              </w:rPr>
              <w:t>案例资源</w:t>
            </w:r>
          </w:p>
        </w:tc>
        <w:tc>
          <w:tcPr>
            <w:tcW w:w="7008" w:type="dxa"/>
            <w:vAlign w:val="center"/>
          </w:tcPr>
          <w:p w14:paraId="1E0AFDDB">
            <w:pPr>
              <w:pStyle w:val="9"/>
              <w:adjustRightInd w:val="0"/>
              <w:snapToGrid w:val="0"/>
              <w:ind w:firstLine="0" w:firstLineChars="0"/>
              <w:jc w:val="left"/>
              <w:rPr>
                <w:rFonts w:hAnsi="宋体" w:cs="宋体"/>
                <w:sz w:val="18"/>
                <w:szCs w:val="18"/>
              </w:rPr>
            </w:pPr>
            <w:r>
              <w:rPr>
                <w:rFonts w:hAnsi="宋体" w:cs="宋体"/>
                <w:sz w:val="18"/>
                <w:szCs w:val="18"/>
              </w:rPr>
              <w:t>包含7份实训指导书、3个案例视频、3份数据、1份论文仿写设计报告模板。</w:t>
            </w:r>
          </w:p>
        </w:tc>
      </w:tr>
      <w:tr w14:paraId="71DCD66B"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  <w:jc w:val="center"/>
        </w:trPr>
        <w:tc>
          <w:tcPr>
            <w:tcW w:w="1534" w:type="dxa"/>
            <w:vAlign w:val="center"/>
          </w:tcPr>
          <w:p w14:paraId="36FDB00F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  <w:r>
              <w:rPr>
                <w:rFonts w:hAnsi="宋体" w:cs="宋体"/>
                <w:sz w:val="18"/>
                <w:szCs w:val="18"/>
              </w:rPr>
              <w:t>技能点</w:t>
            </w:r>
          </w:p>
        </w:tc>
        <w:tc>
          <w:tcPr>
            <w:tcW w:w="7008" w:type="dxa"/>
            <w:vAlign w:val="center"/>
          </w:tcPr>
          <w:p w14:paraId="3D57F19D">
            <w:pPr>
              <w:pStyle w:val="9"/>
              <w:adjustRightInd w:val="0"/>
              <w:snapToGrid w:val="0"/>
              <w:ind w:firstLine="0" w:firstLineChars="0"/>
              <w:jc w:val="left"/>
              <w:rPr>
                <w:rFonts w:hAnsi="宋体" w:cs="宋体"/>
                <w:sz w:val="18"/>
                <w:szCs w:val="18"/>
              </w:rPr>
            </w:pPr>
            <w:r>
              <w:rPr>
                <w:rFonts w:hAnsi="宋体" w:cs="宋体"/>
                <w:sz w:val="18"/>
                <w:szCs w:val="18"/>
              </w:rPr>
              <w:t>高效掌握β收敛模型与空间计量模型建模技巧与论文写作技巧</w:t>
            </w:r>
          </w:p>
        </w:tc>
      </w:tr>
      <w:tr w14:paraId="30A9B162"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2" w:hRule="atLeast"/>
          <w:jc w:val="center"/>
        </w:trPr>
        <w:tc>
          <w:tcPr>
            <w:tcW w:w="1534" w:type="dxa"/>
            <w:vAlign w:val="center"/>
          </w:tcPr>
          <w:p w14:paraId="401AC487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  <w:r>
              <w:rPr>
                <w:rFonts w:hAnsi="宋体" w:cs="宋体"/>
                <w:sz w:val="18"/>
                <w:szCs w:val="18"/>
              </w:rPr>
              <w:t>操作复现</w:t>
            </w:r>
          </w:p>
        </w:tc>
        <w:tc>
          <w:tcPr>
            <w:tcW w:w="7008" w:type="dxa"/>
            <w:vAlign w:val="center"/>
          </w:tcPr>
          <w:p w14:paraId="5DF23A0B">
            <w:pPr>
              <w:pStyle w:val="9"/>
              <w:adjustRightInd w:val="0"/>
              <w:snapToGrid w:val="0"/>
              <w:ind w:firstLine="0" w:firstLineChars="0"/>
              <w:jc w:val="left"/>
              <w:rPr>
                <w:rFonts w:hAnsi="宋体" w:cs="宋体"/>
                <w:sz w:val="18"/>
                <w:szCs w:val="18"/>
              </w:rPr>
            </w:pPr>
            <w:r>
              <w:rPr>
                <w:rFonts w:hAnsi="宋体" w:cs="宋体"/>
                <w:sz w:val="18"/>
                <w:szCs w:val="18"/>
              </w:rPr>
              <w:t>创新集群的“中心—外围结构”：技术互补与经济增长收敛性研究</w:t>
            </w:r>
          </w:p>
        </w:tc>
      </w:tr>
    </w:tbl>
    <w:p w14:paraId="7906B9F7">
      <w:pPr>
        <w:adjustRightInd w:val="0"/>
        <w:snapToGrid w:val="0"/>
        <w:ind w:firstLine="420"/>
        <w:jc w:val="left"/>
        <w:rPr>
          <w:rFonts w:hint="eastAsia" w:ascii="宋体" w:hAnsi="宋体" w:cs="宋体"/>
          <w:sz w:val="21"/>
          <w:szCs w:val="21"/>
        </w:rPr>
      </w:pPr>
      <w:r>
        <w:rPr>
          <w:rFonts w:ascii="宋体" w:hAnsi="宋体" w:cs="宋体"/>
          <w:sz w:val="21"/>
          <w:szCs w:val="21"/>
        </w:rPr>
        <w:t>β收敛模型（Beta Convergence Model）用于检验区域或经济体之间是否存在经济趋同（Convergence），即落后地区是否以更快速度增长，从而缩小与发达地区的差距。分为绝对β收敛和条件β收敛</w:t>
      </w:r>
      <w:r>
        <w:rPr>
          <w:rFonts w:hint="eastAsia" w:ascii="宋体" w:hAnsi="宋体" w:cs="宋体"/>
          <w:sz w:val="21"/>
          <w:szCs w:val="21"/>
        </w:rPr>
        <w:t>,可应用于</w:t>
      </w:r>
      <w:r>
        <w:rPr>
          <w:rFonts w:ascii="宋体" w:hAnsi="宋体" w:cs="宋体"/>
          <w:sz w:val="21"/>
          <w:szCs w:val="21"/>
        </w:rPr>
        <w:t>区域经济均衡性</w:t>
      </w:r>
      <w:r>
        <w:rPr>
          <w:rFonts w:hint="eastAsia" w:ascii="宋体" w:hAnsi="宋体" w:cs="宋体"/>
          <w:sz w:val="21"/>
          <w:szCs w:val="21"/>
        </w:rPr>
        <w:t>、</w:t>
      </w:r>
      <w:r>
        <w:rPr>
          <w:rFonts w:ascii="宋体" w:hAnsi="宋体" w:cs="宋体"/>
          <w:sz w:val="21"/>
          <w:szCs w:val="21"/>
        </w:rPr>
        <w:t>全球化与技术扩散</w:t>
      </w:r>
      <w:r>
        <w:rPr>
          <w:rFonts w:hint="eastAsia" w:ascii="宋体" w:hAnsi="宋体" w:cs="宋体"/>
          <w:sz w:val="21"/>
          <w:szCs w:val="21"/>
        </w:rPr>
        <w:t>、</w:t>
      </w:r>
      <w:r>
        <w:rPr>
          <w:rFonts w:ascii="宋体" w:hAnsi="宋体" w:cs="宋体"/>
          <w:sz w:val="21"/>
          <w:szCs w:val="21"/>
        </w:rPr>
        <w:t>政策效果评估</w:t>
      </w:r>
      <w:r>
        <w:rPr>
          <w:rFonts w:hint="eastAsia" w:ascii="宋体" w:hAnsi="宋体" w:cs="宋体"/>
          <w:sz w:val="21"/>
          <w:szCs w:val="21"/>
        </w:rPr>
        <w:t>等场景，</w:t>
      </w:r>
      <w:r>
        <w:rPr>
          <w:rFonts w:ascii="宋体" w:hAnsi="宋体" w:cs="宋体"/>
          <w:sz w:val="21"/>
          <w:szCs w:val="21"/>
        </w:rPr>
        <w:t>适用于研究区域或经济体之间的经济趋同性，回答“落后地区能否赶超发达地区”类问题，常用于区域经济学和发展经济学领域</w:t>
      </w:r>
      <w:r>
        <w:rPr>
          <w:rFonts w:hint="eastAsia" w:ascii="宋体" w:hAnsi="宋体" w:cs="宋体"/>
          <w:sz w:val="21"/>
          <w:szCs w:val="21"/>
        </w:rPr>
        <w:t>。</w:t>
      </w:r>
    </w:p>
    <w:p w14:paraId="12192FDF">
      <w:pPr>
        <w:adjustRightInd w:val="0"/>
        <w:snapToGrid w:val="0"/>
        <w:ind w:firstLine="420"/>
        <w:jc w:val="left"/>
        <w:rPr>
          <w:rFonts w:hint="eastAsia" w:ascii="宋体" w:hAnsi="宋体" w:cs="宋体"/>
          <w:sz w:val="21"/>
          <w:szCs w:val="21"/>
        </w:rPr>
      </w:pPr>
      <w:r>
        <w:rPr>
          <w:rFonts w:ascii="宋体" w:hAnsi="宋体" w:cs="宋体"/>
          <w:sz w:val="21"/>
          <w:szCs w:val="21"/>
        </w:rPr>
        <w:t>空间计量模型（Spatial Econometrics Model）</w:t>
      </w:r>
      <w:r>
        <w:rPr>
          <w:rFonts w:hint="eastAsia" w:ascii="宋体" w:hAnsi="宋体" w:cs="宋体"/>
          <w:sz w:val="21"/>
          <w:szCs w:val="21"/>
        </w:rPr>
        <w:t>，</w:t>
      </w:r>
      <w:r>
        <w:rPr>
          <w:rFonts w:ascii="宋体" w:hAnsi="宋体" w:cs="宋体"/>
          <w:sz w:val="21"/>
          <w:szCs w:val="21"/>
        </w:rPr>
        <w:t>考虑地理或网络空间依赖性（如空间滞后、空间误差），分析经济变量之间的空间溢出效应或邻近效应</w:t>
      </w:r>
      <w:r>
        <w:rPr>
          <w:rFonts w:hint="eastAsia" w:ascii="宋体" w:hAnsi="宋体" w:cs="宋体"/>
          <w:sz w:val="21"/>
          <w:szCs w:val="21"/>
        </w:rPr>
        <w:t>常见模型包括：空间滞后模型（SAR）、空间误差模型（SEM）、空间杜宾模型（SDM）。可应用于</w:t>
      </w:r>
      <w:r>
        <w:rPr>
          <w:rFonts w:ascii="宋体" w:hAnsi="宋体" w:cs="宋体"/>
          <w:sz w:val="21"/>
          <w:szCs w:val="21"/>
        </w:rPr>
        <w:t>区域经济溢出环境治理技术创新扩散公共政策评估</w:t>
      </w:r>
      <w:r>
        <w:rPr>
          <w:rFonts w:hint="eastAsia" w:ascii="宋体" w:hAnsi="宋体" w:cs="宋体"/>
          <w:sz w:val="21"/>
          <w:szCs w:val="21"/>
        </w:rPr>
        <w:t>，</w:t>
      </w:r>
      <w:r>
        <w:rPr>
          <w:rFonts w:ascii="宋体" w:hAnsi="宋体" w:cs="宋体"/>
          <w:sz w:val="21"/>
          <w:szCs w:val="21"/>
        </w:rPr>
        <w:t>适用于分析地理或网络空间依赖性，揭示经济变量之间的空间溢出效应，广泛应用于区域经济、环境科学和公共政策评估。</w:t>
      </w:r>
    </w:p>
    <w:p w14:paraId="6B4E2A4B">
      <w:pPr>
        <w:adjustRightInd w:val="0"/>
        <w:snapToGrid w:val="0"/>
        <w:ind w:firstLine="420"/>
        <w:jc w:val="left"/>
        <w:rPr>
          <w:rFonts w:hint="eastAsia" w:ascii="宋体" w:hAnsi="宋体" w:cs="宋体"/>
          <w:sz w:val="21"/>
          <w:szCs w:val="21"/>
          <w:lang w:eastAsia="zh-CN"/>
        </w:rPr>
      </w:pPr>
      <w:r>
        <w:rPr>
          <w:rFonts w:ascii="宋体" w:hAnsi="宋体" w:cs="宋体"/>
          <w:sz w:val="21"/>
          <w:szCs w:val="21"/>
        </w:rPr>
        <w:t>通过结合这两种模型，可以更全面地分析区域经济差异及其空间互动关系，为政策制定提供科学依据</w:t>
      </w:r>
      <w:r>
        <w:rPr>
          <w:rFonts w:hint="eastAsia" w:ascii="宋体" w:hAnsi="宋体" w:cs="宋体"/>
          <w:sz w:val="21"/>
          <w:szCs w:val="21"/>
          <w:lang w:eastAsia="zh-CN"/>
        </w:rPr>
        <w:t>。</w:t>
      </w:r>
    </w:p>
    <w:p w14:paraId="47410437">
      <w:pPr>
        <w:pStyle w:val="2"/>
        <w:ind w:left="0" w:leftChars="0" w:firstLine="0" w:firstLineChars="0"/>
        <w:rPr>
          <w:rFonts w:hint="eastAsia"/>
          <w:lang w:eastAsia="zh-CN"/>
        </w:rPr>
      </w:pPr>
      <w:r>
        <w:drawing>
          <wp:inline distT="0" distB="0" distL="114300" distR="114300">
            <wp:extent cx="5272405" cy="2917190"/>
            <wp:effectExtent l="0" t="0" r="10795" b="3810"/>
            <wp:docPr id="12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8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917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B96680">
      <w:pPr>
        <w:pStyle w:val="7"/>
        <w:numPr>
          <w:ilvl w:val="2"/>
          <w:numId w:val="11"/>
        </w:numPr>
        <w:adjustRightInd w:val="0"/>
        <w:snapToGrid w:val="0"/>
        <w:spacing w:before="0" w:after="0" w:line="360" w:lineRule="auto"/>
        <w:ind w:firstLine="422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</w:rPr>
        <w:t>案例背景</w:t>
      </w:r>
    </w:p>
    <w:p w14:paraId="539DFBAA">
      <w:pPr>
        <w:tabs>
          <w:tab w:val="left" w:pos="1320"/>
        </w:tabs>
        <w:adjustRightInd w:val="0"/>
        <w:snapToGrid w:val="0"/>
        <w:ind w:firstLine="0" w:firstLineChars="0"/>
        <w:jc w:val="center"/>
        <w:rPr>
          <w:rFonts w:hint="eastAsia" w:ascii="宋体" w:hAnsi="宋体" w:cs="宋体"/>
          <w:sz w:val="18"/>
          <w:szCs w:val="18"/>
          <w:lang w:bidi="ar"/>
        </w:rPr>
      </w:pPr>
      <w:r>
        <w:rPr>
          <w:rFonts w:hint="eastAsia" w:ascii="宋体" w:hAnsi="宋体" w:cs="宋体"/>
          <w:sz w:val="18"/>
          <w:szCs w:val="18"/>
          <w:lang w:bidi="ar"/>
        </w:rPr>
        <w:t>表1</w:t>
      </w:r>
      <w:r>
        <w:rPr>
          <w:rFonts w:hint="eastAsia" w:ascii="宋体" w:hAnsi="宋体" w:cs="宋体"/>
          <w:sz w:val="18"/>
          <w:szCs w:val="18"/>
          <w:lang w:val="en-US" w:eastAsia="zh-CN" w:bidi="ar"/>
        </w:rPr>
        <w:t>7</w:t>
      </w:r>
      <w:r>
        <w:rPr>
          <w:rFonts w:hint="eastAsia" w:ascii="宋体" w:hAnsi="宋体" w:cs="宋体"/>
          <w:sz w:val="18"/>
          <w:szCs w:val="18"/>
          <w:lang w:bidi="ar"/>
        </w:rPr>
        <w:t xml:space="preserve"> β收敛模型与空间计量模型（创新集群的“中心—外围结构”：技术互补与经济增长收敛性研究）</w:t>
      </w:r>
    </w:p>
    <w:tbl>
      <w:tblPr>
        <w:tblStyle w:val="15"/>
        <w:tblW w:w="8749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283"/>
        <w:gridCol w:w="1052"/>
        <w:gridCol w:w="5058"/>
        <w:gridCol w:w="1356"/>
      </w:tblGrid>
      <w:tr w14:paraId="6551E6B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blHeader/>
          <w:jc w:val="center"/>
        </w:trPr>
        <w:tc>
          <w:tcPr>
            <w:tcW w:w="1283" w:type="dxa"/>
            <w:shd w:val="clear" w:color="auto" w:fill="E6E6E6"/>
            <w:vAlign w:val="center"/>
          </w:tcPr>
          <w:p w14:paraId="6ECC8751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  <w:r>
              <w:rPr>
                <w:rFonts w:hAnsi="宋体" w:cs="宋体"/>
                <w:sz w:val="18"/>
                <w:szCs w:val="18"/>
              </w:rPr>
              <w:t>一级模块</w:t>
            </w:r>
          </w:p>
        </w:tc>
        <w:tc>
          <w:tcPr>
            <w:tcW w:w="1052" w:type="dxa"/>
            <w:shd w:val="clear" w:color="auto" w:fill="E6E6E6"/>
            <w:vAlign w:val="center"/>
          </w:tcPr>
          <w:p w14:paraId="3770111B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  <w:r>
              <w:rPr>
                <w:rFonts w:hAnsi="宋体" w:cs="宋体"/>
                <w:sz w:val="18"/>
                <w:szCs w:val="18"/>
              </w:rPr>
              <w:t>二级模块</w:t>
            </w:r>
          </w:p>
        </w:tc>
        <w:tc>
          <w:tcPr>
            <w:tcW w:w="5058" w:type="dxa"/>
            <w:shd w:val="clear" w:color="auto" w:fill="E6E6E6"/>
            <w:vAlign w:val="center"/>
          </w:tcPr>
          <w:p w14:paraId="614D1B30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  <w:r>
              <w:rPr>
                <w:rFonts w:hAnsi="宋体" w:cs="宋体"/>
                <w:sz w:val="18"/>
                <w:szCs w:val="18"/>
              </w:rPr>
              <w:t>实验项目名称</w:t>
            </w:r>
          </w:p>
        </w:tc>
        <w:tc>
          <w:tcPr>
            <w:tcW w:w="1356" w:type="dxa"/>
            <w:shd w:val="clear" w:color="auto" w:fill="E6E6E6"/>
            <w:vAlign w:val="center"/>
          </w:tcPr>
          <w:p w14:paraId="6618ED3B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  <w:r>
              <w:rPr>
                <w:rFonts w:hAnsi="宋体" w:cs="宋体"/>
                <w:sz w:val="18"/>
                <w:szCs w:val="18"/>
              </w:rPr>
              <w:t>涉及平台</w:t>
            </w:r>
          </w:p>
        </w:tc>
      </w:tr>
      <w:tr w14:paraId="73FEF04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283" w:type="dxa"/>
            <w:vMerge w:val="restart"/>
            <w:vAlign w:val="center"/>
          </w:tcPr>
          <w:p w14:paraId="120DFFF6">
            <w:pPr>
              <w:tabs>
                <w:tab w:val="left" w:pos="1320"/>
              </w:tabs>
              <w:adjustRightInd w:val="0"/>
              <w:snapToGrid w:val="0"/>
              <w:ind w:firstLine="0" w:firstLineChars="0"/>
              <w:jc w:val="center"/>
              <w:rPr>
                <w:rFonts w:hint="eastAsia" w:ascii="宋体" w:hAnsi="宋体" w:cs="宋体"/>
                <w:sz w:val="18"/>
                <w:szCs w:val="18"/>
              </w:rPr>
            </w:pPr>
            <w:r>
              <w:rPr>
                <w:rFonts w:hint="eastAsia" w:ascii="宋体" w:hAnsi="宋体" w:cs="宋体"/>
                <w:sz w:val="18"/>
                <w:szCs w:val="18"/>
                <w:lang w:bidi="ar"/>
              </w:rPr>
              <w:br w:type="textWrapping"/>
            </w:r>
            <w:r>
              <w:rPr>
                <w:rFonts w:hint="eastAsia" w:ascii="宋体" w:hAnsi="宋体" w:cs="宋体"/>
                <w:sz w:val="18"/>
                <w:szCs w:val="18"/>
                <w:lang w:bidi="ar"/>
              </w:rPr>
              <w:t>β收敛模型与空间计量模型（创新集群的“中心—外围结构”：技术互补与经济增长收敛性研究）</w:t>
            </w:r>
          </w:p>
        </w:tc>
        <w:tc>
          <w:tcPr>
            <w:tcW w:w="1052" w:type="dxa"/>
            <w:vMerge w:val="restart"/>
            <w:vAlign w:val="center"/>
          </w:tcPr>
          <w:p w14:paraId="3E213A4A">
            <w:pPr>
              <w:pStyle w:val="9"/>
              <w:adjustRightInd w:val="0"/>
              <w:snapToGrid w:val="0"/>
              <w:ind w:firstLine="0" w:firstLineChars="0"/>
              <w:rPr>
                <w:rFonts w:hAnsi="宋体" w:cs="宋体"/>
                <w:spacing w:val="10"/>
                <w:sz w:val="18"/>
                <w:szCs w:val="18"/>
              </w:rPr>
            </w:pPr>
            <w:r>
              <w:rPr>
                <w:rFonts w:hAnsi="宋体" w:cs="宋体"/>
                <w:spacing w:val="10"/>
                <w:sz w:val="18"/>
                <w:szCs w:val="18"/>
              </w:rPr>
              <w:t>实验准备</w:t>
            </w:r>
          </w:p>
        </w:tc>
        <w:tc>
          <w:tcPr>
            <w:tcW w:w="5058" w:type="dxa"/>
            <w:vAlign w:val="center"/>
          </w:tcPr>
          <w:p w14:paraId="1BC5EC05">
            <w:pPr>
              <w:pStyle w:val="9"/>
              <w:adjustRightInd w:val="0"/>
              <w:snapToGrid w:val="0"/>
              <w:ind w:firstLine="0" w:firstLineChars="0"/>
              <w:rPr>
                <w:rFonts w:hAnsi="宋体" w:cs="宋体"/>
                <w:color w:val="FF0000"/>
                <w:spacing w:val="10"/>
                <w:sz w:val="18"/>
                <w:szCs w:val="18"/>
              </w:rPr>
            </w:pPr>
            <w:r>
              <w:rPr>
                <w:rFonts w:hAnsi="宋体" w:cs="宋体"/>
                <w:sz w:val="18"/>
                <w:szCs w:val="18"/>
              </w:rPr>
              <w:t>打开并登录平台学习案例相关理论知识</w:t>
            </w:r>
          </w:p>
        </w:tc>
        <w:tc>
          <w:tcPr>
            <w:tcW w:w="1356" w:type="dxa"/>
            <w:vMerge w:val="restart"/>
            <w:vAlign w:val="center"/>
          </w:tcPr>
          <w:p w14:paraId="12FC4C11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int="eastAsia" w:hAnsi="宋体" w:eastAsia="宋体" w:cs="宋体"/>
                <w:sz w:val="18"/>
                <w:szCs w:val="18"/>
                <w:lang w:eastAsia="zh-CN"/>
              </w:rPr>
            </w:pPr>
            <w:r>
              <w:rPr>
                <w:rFonts w:hint="eastAsia" w:hAnsi="宋体" w:cs="宋体"/>
                <w:sz w:val="18"/>
                <w:szCs w:val="18"/>
                <w:lang w:eastAsia="zh-CN"/>
              </w:rPr>
              <w:t>数字经济AI建模教学平台</w:t>
            </w:r>
          </w:p>
        </w:tc>
      </w:tr>
      <w:tr w14:paraId="6544221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283" w:type="dxa"/>
            <w:vMerge w:val="continue"/>
            <w:vAlign w:val="center"/>
          </w:tcPr>
          <w:p w14:paraId="1653E3C7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</w:p>
        </w:tc>
        <w:tc>
          <w:tcPr>
            <w:tcW w:w="1052" w:type="dxa"/>
            <w:vMerge w:val="continue"/>
            <w:vAlign w:val="center"/>
          </w:tcPr>
          <w:p w14:paraId="2B560E01">
            <w:pPr>
              <w:pStyle w:val="9"/>
              <w:adjustRightInd w:val="0"/>
              <w:snapToGrid w:val="0"/>
              <w:ind w:firstLine="0" w:firstLineChars="0"/>
              <w:rPr>
                <w:rFonts w:hAnsi="宋体" w:cs="宋体"/>
                <w:spacing w:val="10"/>
                <w:sz w:val="18"/>
                <w:szCs w:val="18"/>
              </w:rPr>
            </w:pPr>
          </w:p>
        </w:tc>
        <w:tc>
          <w:tcPr>
            <w:tcW w:w="5058" w:type="dxa"/>
            <w:vAlign w:val="center"/>
          </w:tcPr>
          <w:p w14:paraId="1F64057F">
            <w:pPr>
              <w:pStyle w:val="9"/>
              <w:adjustRightInd w:val="0"/>
              <w:snapToGrid w:val="0"/>
              <w:ind w:firstLine="0" w:firstLineChars="0"/>
              <w:rPr>
                <w:rFonts w:hAnsi="宋体" w:cs="宋体"/>
                <w:color w:val="FF0000"/>
                <w:spacing w:val="10"/>
                <w:sz w:val="18"/>
                <w:szCs w:val="18"/>
              </w:rPr>
            </w:pPr>
            <w:r>
              <w:rPr>
                <w:rFonts w:hAnsi="宋体" w:cs="宋体"/>
                <w:sz w:val="18"/>
                <w:szCs w:val="18"/>
              </w:rPr>
              <w:t>准备案例相关数据</w:t>
            </w:r>
          </w:p>
        </w:tc>
        <w:tc>
          <w:tcPr>
            <w:tcW w:w="1356" w:type="dxa"/>
            <w:vMerge w:val="continue"/>
            <w:vAlign w:val="center"/>
          </w:tcPr>
          <w:p w14:paraId="5B339767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pacing w:val="10"/>
                <w:sz w:val="18"/>
                <w:szCs w:val="18"/>
              </w:rPr>
            </w:pPr>
          </w:p>
        </w:tc>
      </w:tr>
      <w:tr w14:paraId="5ECAAB7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283" w:type="dxa"/>
            <w:vMerge w:val="continue"/>
            <w:vAlign w:val="center"/>
          </w:tcPr>
          <w:p w14:paraId="01DC6D67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</w:p>
        </w:tc>
        <w:tc>
          <w:tcPr>
            <w:tcW w:w="1052" w:type="dxa"/>
            <w:vMerge w:val="continue"/>
            <w:vAlign w:val="center"/>
          </w:tcPr>
          <w:p w14:paraId="005DBFDE">
            <w:pPr>
              <w:pStyle w:val="9"/>
              <w:adjustRightInd w:val="0"/>
              <w:snapToGrid w:val="0"/>
              <w:ind w:firstLine="0" w:firstLineChars="0"/>
              <w:rPr>
                <w:rFonts w:hAnsi="宋体" w:cs="宋体"/>
                <w:spacing w:val="10"/>
                <w:sz w:val="18"/>
                <w:szCs w:val="18"/>
              </w:rPr>
            </w:pPr>
          </w:p>
        </w:tc>
        <w:tc>
          <w:tcPr>
            <w:tcW w:w="5058" w:type="dxa"/>
            <w:vAlign w:val="center"/>
          </w:tcPr>
          <w:p w14:paraId="27966B03">
            <w:pPr>
              <w:pStyle w:val="9"/>
              <w:adjustRightInd w:val="0"/>
              <w:snapToGrid w:val="0"/>
              <w:ind w:firstLine="0" w:firstLineChars="0"/>
              <w:rPr>
                <w:rFonts w:hAnsi="宋体" w:cs="宋体"/>
                <w:color w:val="FF0000"/>
                <w:spacing w:val="10"/>
                <w:sz w:val="18"/>
                <w:szCs w:val="18"/>
              </w:rPr>
            </w:pPr>
            <w:r>
              <w:rPr>
                <w:rFonts w:hAnsi="宋体" w:cs="宋体"/>
                <w:sz w:val="18"/>
                <w:szCs w:val="18"/>
              </w:rPr>
              <w:t>准备仿写文档</w:t>
            </w:r>
          </w:p>
        </w:tc>
        <w:tc>
          <w:tcPr>
            <w:tcW w:w="1356" w:type="dxa"/>
            <w:vMerge w:val="continue"/>
            <w:vAlign w:val="center"/>
          </w:tcPr>
          <w:p w14:paraId="509427E0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pacing w:val="10"/>
                <w:sz w:val="18"/>
                <w:szCs w:val="18"/>
              </w:rPr>
            </w:pPr>
          </w:p>
        </w:tc>
      </w:tr>
      <w:tr w14:paraId="470DA35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283" w:type="dxa"/>
            <w:vMerge w:val="continue"/>
            <w:vAlign w:val="center"/>
          </w:tcPr>
          <w:p w14:paraId="2021E8ED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</w:p>
        </w:tc>
        <w:tc>
          <w:tcPr>
            <w:tcW w:w="1052" w:type="dxa"/>
            <w:vMerge w:val="restart"/>
            <w:vAlign w:val="center"/>
          </w:tcPr>
          <w:p w14:paraId="4FF19201">
            <w:pPr>
              <w:pStyle w:val="9"/>
              <w:adjustRightInd w:val="0"/>
              <w:snapToGrid w:val="0"/>
              <w:ind w:firstLine="0" w:firstLineChars="0"/>
              <w:rPr>
                <w:rFonts w:hAnsi="宋体" w:cs="宋体"/>
                <w:sz w:val="18"/>
                <w:szCs w:val="18"/>
              </w:rPr>
            </w:pPr>
            <w:r>
              <w:rPr>
                <w:rFonts w:hAnsi="宋体" w:cs="宋体"/>
                <w:sz w:val="18"/>
                <w:szCs w:val="18"/>
              </w:rPr>
              <w:t>实施步骤</w:t>
            </w:r>
          </w:p>
        </w:tc>
        <w:tc>
          <w:tcPr>
            <w:tcW w:w="5058" w:type="dxa"/>
            <w:vAlign w:val="center"/>
          </w:tcPr>
          <w:p w14:paraId="017B1C44">
            <w:pPr>
              <w:pStyle w:val="9"/>
              <w:adjustRightInd w:val="0"/>
              <w:snapToGrid w:val="0"/>
              <w:ind w:firstLine="0" w:firstLineChars="0"/>
              <w:rPr>
                <w:rFonts w:hAnsi="宋体" w:cs="宋体"/>
                <w:sz w:val="18"/>
                <w:szCs w:val="18"/>
              </w:rPr>
            </w:pPr>
            <w:r>
              <w:rPr>
                <w:rFonts w:hAnsi="宋体" w:cs="宋体"/>
                <w:sz w:val="18"/>
                <w:szCs w:val="18"/>
              </w:rPr>
              <w:t>任务1：互补性技术体系下的β收敛检验结果</w:t>
            </w:r>
          </w:p>
        </w:tc>
        <w:tc>
          <w:tcPr>
            <w:tcW w:w="1356" w:type="dxa"/>
            <w:vMerge w:val="continue"/>
            <w:vAlign w:val="center"/>
          </w:tcPr>
          <w:p w14:paraId="6AF7FF65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</w:p>
        </w:tc>
      </w:tr>
      <w:tr w14:paraId="623E3CB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283" w:type="dxa"/>
            <w:vMerge w:val="continue"/>
            <w:vAlign w:val="center"/>
          </w:tcPr>
          <w:p w14:paraId="71409B05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</w:p>
        </w:tc>
        <w:tc>
          <w:tcPr>
            <w:tcW w:w="1052" w:type="dxa"/>
            <w:vMerge w:val="continue"/>
            <w:vAlign w:val="center"/>
          </w:tcPr>
          <w:p w14:paraId="5687FB29">
            <w:pPr>
              <w:pStyle w:val="9"/>
              <w:adjustRightInd w:val="0"/>
              <w:snapToGrid w:val="0"/>
              <w:ind w:firstLine="0" w:firstLineChars="0"/>
              <w:rPr>
                <w:rFonts w:hAnsi="宋体" w:cs="宋体"/>
                <w:sz w:val="18"/>
                <w:szCs w:val="18"/>
              </w:rPr>
            </w:pPr>
          </w:p>
        </w:tc>
        <w:tc>
          <w:tcPr>
            <w:tcW w:w="5058" w:type="dxa"/>
            <w:vAlign w:val="center"/>
          </w:tcPr>
          <w:p w14:paraId="39BB46E9">
            <w:pPr>
              <w:pStyle w:val="9"/>
              <w:adjustRightInd w:val="0"/>
              <w:snapToGrid w:val="0"/>
              <w:ind w:firstLine="0" w:firstLineChars="0"/>
              <w:rPr>
                <w:rFonts w:hAnsi="宋体" w:cs="宋体"/>
                <w:sz w:val="18"/>
                <w:szCs w:val="18"/>
              </w:rPr>
            </w:pPr>
            <w:r>
              <w:rPr>
                <w:rFonts w:hAnsi="宋体" w:cs="宋体"/>
                <w:sz w:val="18"/>
                <w:szCs w:val="18"/>
              </w:rPr>
              <w:t>任务2：20个创新集群的绝对β收敛检验结果</w:t>
            </w:r>
          </w:p>
        </w:tc>
        <w:tc>
          <w:tcPr>
            <w:tcW w:w="1356" w:type="dxa"/>
            <w:vMerge w:val="continue"/>
            <w:vAlign w:val="center"/>
          </w:tcPr>
          <w:p w14:paraId="609C2B83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</w:p>
        </w:tc>
      </w:tr>
      <w:tr w14:paraId="5800A7B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283" w:type="dxa"/>
            <w:vMerge w:val="continue"/>
            <w:vAlign w:val="center"/>
          </w:tcPr>
          <w:p w14:paraId="08AD4468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</w:p>
        </w:tc>
        <w:tc>
          <w:tcPr>
            <w:tcW w:w="1052" w:type="dxa"/>
            <w:vMerge w:val="continue"/>
            <w:vAlign w:val="center"/>
          </w:tcPr>
          <w:p w14:paraId="7A25F529">
            <w:pPr>
              <w:pStyle w:val="9"/>
              <w:adjustRightInd w:val="0"/>
              <w:snapToGrid w:val="0"/>
              <w:ind w:firstLine="0" w:firstLineChars="0"/>
              <w:rPr>
                <w:rFonts w:hAnsi="宋体" w:cs="宋体"/>
                <w:sz w:val="18"/>
                <w:szCs w:val="18"/>
              </w:rPr>
            </w:pPr>
          </w:p>
        </w:tc>
        <w:tc>
          <w:tcPr>
            <w:tcW w:w="5058" w:type="dxa"/>
            <w:vAlign w:val="center"/>
          </w:tcPr>
          <w:p w14:paraId="1D3B2C9E">
            <w:pPr>
              <w:pStyle w:val="9"/>
              <w:adjustRightInd w:val="0"/>
              <w:snapToGrid w:val="0"/>
              <w:ind w:firstLine="0" w:firstLineChars="0"/>
              <w:rPr>
                <w:rFonts w:hAnsi="宋体" w:cs="宋体"/>
                <w:sz w:val="18"/>
                <w:szCs w:val="18"/>
              </w:rPr>
            </w:pPr>
            <w:r>
              <w:rPr>
                <w:rFonts w:hAnsi="宋体" w:cs="宋体"/>
                <w:sz w:val="18"/>
                <w:szCs w:val="18"/>
              </w:rPr>
              <w:t>任务3：</w:t>
            </w:r>
            <w:r>
              <w:rPr>
                <w:rFonts w:hAnsi="宋体" w:cs="宋体"/>
                <w:sz w:val="18"/>
                <w:szCs w:val="18"/>
                <w:lang w:bidi="ar"/>
              </w:rPr>
              <w:t>20个创新集群的条件β收敛检验结果</w:t>
            </w:r>
          </w:p>
        </w:tc>
        <w:tc>
          <w:tcPr>
            <w:tcW w:w="1356" w:type="dxa"/>
            <w:vMerge w:val="continue"/>
            <w:vAlign w:val="center"/>
          </w:tcPr>
          <w:p w14:paraId="022B73A8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</w:p>
        </w:tc>
      </w:tr>
      <w:tr w14:paraId="7B0D775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283" w:type="dxa"/>
            <w:vMerge w:val="continue"/>
            <w:vAlign w:val="center"/>
          </w:tcPr>
          <w:p w14:paraId="2C2F9784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</w:p>
        </w:tc>
        <w:tc>
          <w:tcPr>
            <w:tcW w:w="1052" w:type="dxa"/>
            <w:vMerge w:val="continue"/>
            <w:vAlign w:val="center"/>
          </w:tcPr>
          <w:p w14:paraId="38D4609F">
            <w:pPr>
              <w:pStyle w:val="9"/>
              <w:adjustRightInd w:val="0"/>
              <w:snapToGrid w:val="0"/>
              <w:ind w:firstLine="0" w:firstLineChars="0"/>
              <w:rPr>
                <w:rFonts w:hAnsi="宋体" w:cs="宋体"/>
                <w:sz w:val="18"/>
                <w:szCs w:val="18"/>
              </w:rPr>
            </w:pPr>
          </w:p>
        </w:tc>
        <w:tc>
          <w:tcPr>
            <w:tcW w:w="5058" w:type="dxa"/>
            <w:vAlign w:val="center"/>
          </w:tcPr>
          <w:p w14:paraId="468B7A0B">
            <w:pPr>
              <w:pStyle w:val="9"/>
              <w:adjustRightInd w:val="0"/>
              <w:snapToGrid w:val="0"/>
              <w:ind w:firstLine="0" w:firstLineChars="0"/>
              <w:rPr>
                <w:rFonts w:hAnsi="宋体" w:cs="宋体"/>
                <w:sz w:val="18"/>
                <w:szCs w:val="18"/>
              </w:rPr>
            </w:pPr>
            <w:r>
              <w:rPr>
                <w:rFonts w:hAnsi="宋体" w:cs="宋体"/>
                <w:sz w:val="18"/>
                <w:szCs w:val="18"/>
              </w:rPr>
              <w:t>任务4：</w:t>
            </w:r>
            <w:r>
              <w:rPr>
                <w:rFonts w:hAnsi="宋体" w:cs="宋体"/>
                <w:sz w:val="18"/>
                <w:szCs w:val="18"/>
                <w:lang w:bidi="ar"/>
              </w:rPr>
              <w:t>竞争性技术体系下的β收敛性检验</w:t>
            </w:r>
          </w:p>
        </w:tc>
        <w:tc>
          <w:tcPr>
            <w:tcW w:w="1356" w:type="dxa"/>
            <w:vMerge w:val="continue"/>
            <w:vAlign w:val="center"/>
          </w:tcPr>
          <w:p w14:paraId="6FD5E05E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</w:p>
        </w:tc>
      </w:tr>
      <w:tr w14:paraId="2766545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283" w:type="dxa"/>
            <w:vMerge w:val="continue"/>
            <w:vAlign w:val="center"/>
          </w:tcPr>
          <w:p w14:paraId="4EA78AAF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</w:p>
        </w:tc>
        <w:tc>
          <w:tcPr>
            <w:tcW w:w="1052" w:type="dxa"/>
            <w:vMerge w:val="continue"/>
            <w:vAlign w:val="center"/>
          </w:tcPr>
          <w:p w14:paraId="0C804C32">
            <w:pPr>
              <w:pStyle w:val="9"/>
              <w:adjustRightInd w:val="0"/>
              <w:snapToGrid w:val="0"/>
              <w:ind w:firstLine="0" w:firstLineChars="0"/>
              <w:rPr>
                <w:rFonts w:hAnsi="宋体" w:cs="宋体"/>
                <w:sz w:val="18"/>
                <w:szCs w:val="18"/>
              </w:rPr>
            </w:pPr>
          </w:p>
        </w:tc>
        <w:tc>
          <w:tcPr>
            <w:tcW w:w="5058" w:type="dxa"/>
            <w:vAlign w:val="center"/>
          </w:tcPr>
          <w:p w14:paraId="30F7CDDE">
            <w:pPr>
              <w:pStyle w:val="9"/>
              <w:adjustRightInd w:val="0"/>
              <w:snapToGrid w:val="0"/>
              <w:ind w:firstLine="0" w:firstLineChars="0"/>
              <w:rPr>
                <w:rFonts w:hAnsi="宋体" w:cs="宋体"/>
                <w:sz w:val="18"/>
                <w:szCs w:val="18"/>
              </w:rPr>
            </w:pPr>
            <w:r>
              <w:rPr>
                <w:rFonts w:hAnsi="宋体" w:cs="宋体"/>
                <w:sz w:val="18"/>
                <w:szCs w:val="18"/>
              </w:rPr>
              <w:t>任务5：</w:t>
            </w:r>
            <w:r>
              <w:rPr>
                <w:rFonts w:hAnsi="宋体" w:cs="宋体"/>
                <w:sz w:val="18"/>
                <w:szCs w:val="18"/>
                <w:lang w:bidi="ar"/>
              </w:rPr>
              <w:t>协同式创新影响创新集群中心—外围技术互补的检验结果</w:t>
            </w:r>
          </w:p>
        </w:tc>
        <w:tc>
          <w:tcPr>
            <w:tcW w:w="1356" w:type="dxa"/>
            <w:vMerge w:val="continue"/>
            <w:vAlign w:val="center"/>
          </w:tcPr>
          <w:p w14:paraId="2DA17DDD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</w:p>
        </w:tc>
      </w:tr>
      <w:tr w14:paraId="4DE8AEA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283" w:type="dxa"/>
            <w:vMerge w:val="continue"/>
            <w:vAlign w:val="center"/>
          </w:tcPr>
          <w:p w14:paraId="1BBD506A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</w:p>
        </w:tc>
        <w:tc>
          <w:tcPr>
            <w:tcW w:w="1052" w:type="dxa"/>
            <w:vMerge w:val="restart"/>
            <w:vAlign w:val="center"/>
          </w:tcPr>
          <w:p w14:paraId="48C2B3B2">
            <w:pPr>
              <w:pStyle w:val="9"/>
              <w:adjustRightInd w:val="0"/>
              <w:snapToGrid w:val="0"/>
              <w:ind w:firstLine="0" w:firstLineChars="0"/>
              <w:rPr>
                <w:rFonts w:hAnsi="宋体" w:cs="宋体"/>
                <w:sz w:val="18"/>
                <w:szCs w:val="18"/>
              </w:rPr>
            </w:pPr>
            <w:r>
              <w:rPr>
                <w:rFonts w:hAnsi="宋体" w:cs="宋体"/>
                <w:sz w:val="18"/>
                <w:szCs w:val="18"/>
              </w:rPr>
              <w:t>实验总结</w:t>
            </w:r>
          </w:p>
        </w:tc>
        <w:tc>
          <w:tcPr>
            <w:tcW w:w="5058" w:type="dxa"/>
            <w:vAlign w:val="center"/>
          </w:tcPr>
          <w:p w14:paraId="70748E8D">
            <w:pPr>
              <w:pStyle w:val="9"/>
              <w:adjustRightInd w:val="0"/>
              <w:snapToGrid w:val="0"/>
              <w:ind w:firstLine="0" w:firstLineChars="0"/>
              <w:rPr>
                <w:rFonts w:hAnsi="宋体" w:cs="宋体"/>
                <w:spacing w:val="10"/>
                <w:sz w:val="18"/>
                <w:szCs w:val="18"/>
              </w:rPr>
            </w:pPr>
            <w:r>
              <w:rPr>
                <w:rFonts w:hAnsi="宋体" w:cs="宋体"/>
                <w:spacing w:val="10"/>
                <w:sz w:val="18"/>
                <w:szCs w:val="18"/>
              </w:rPr>
              <w:t>复现完整案例及模型方法</w:t>
            </w:r>
          </w:p>
        </w:tc>
        <w:tc>
          <w:tcPr>
            <w:tcW w:w="1356" w:type="dxa"/>
            <w:vMerge w:val="continue"/>
            <w:vAlign w:val="center"/>
          </w:tcPr>
          <w:p w14:paraId="428D9DBA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</w:p>
        </w:tc>
      </w:tr>
      <w:tr w14:paraId="7DCC76C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283" w:type="dxa"/>
            <w:vMerge w:val="continue"/>
            <w:vAlign w:val="center"/>
          </w:tcPr>
          <w:p w14:paraId="728029F5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</w:p>
        </w:tc>
        <w:tc>
          <w:tcPr>
            <w:tcW w:w="1052" w:type="dxa"/>
            <w:vMerge w:val="continue"/>
            <w:vAlign w:val="center"/>
          </w:tcPr>
          <w:p w14:paraId="39D6832E">
            <w:pPr>
              <w:pStyle w:val="9"/>
              <w:adjustRightInd w:val="0"/>
              <w:snapToGrid w:val="0"/>
              <w:ind w:firstLine="0" w:firstLineChars="0"/>
              <w:rPr>
                <w:rFonts w:hAnsi="宋体" w:cs="宋体"/>
                <w:sz w:val="18"/>
                <w:szCs w:val="18"/>
              </w:rPr>
            </w:pPr>
          </w:p>
        </w:tc>
        <w:tc>
          <w:tcPr>
            <w:tcW w:w="5058" w:type="dxa"/>
            <w:vAlign w:val="center"/>
          </w:tcPr>
          <w:p w14:paraId="75735A31">
            <w:pPr>
              <w:pStyle w:val="9"/>
              <w:adjustRightInd w:val="0"/>
              <w:snapToGrid w:val="0"/>
              <w:ind w:firstLine="0" w:firstLineChars="0"/>
              <w:rPr>
                <w:rFonts w:hAnsi="宋体" w:cs="宋体"/>
                <w:spacing w:val="10"/>
                <w:sz w:val="18"/>
                <w:szCs w:val="18"/>
              </w:rPr>
            </w:pPr>
            <w:r>
              <w:rPr>
                <w:rFonts w:hAnsi="宋体" w:cs="宋体"/>
                <w:spacing w:val="10"/>
                <w:sz w:val="18"/>
                <w:szCs w:val="18"/>
              </w:rPr>
              <w:t>总结</w:t>
            </w:r>
            <w:r>
              <w:rPr>
                <w:rFonts w:hAnsi="宋体" w:cs="宋体"/>
                <w:sz w:val="18"/>
                <w:szCs w:val="18"/>
                <w:lang w:bidi="ar"/>
              </w:rPr>
              <w:t>β收敛模型与空间计量模型</w:t>
            </w:r>
            <w:r>
              <w:rPr>
                <w:rFonts w:hAnsi="宋体" w:cs="宋体"/>
                <w:spacing w:val="10"/>
                <w:sz w:val="18"/>
                <w:szCs w:val="18"/>
              </w:rPr>
              <w:t>建模技巧与论文写作技巧</w:t>
            </w:r>
          </w:p>
        </w:tc>
        <w:tc>
          <w:tcPr>
            <w:tcW w:w="1356" w:type="dxa"/>
            <w:vMerge w:val="continue"/>
            <w:vAlign w:val="center"/>
          </w:tcPr>
          <w:p w14:paraId="65580BE0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</w:p>
        </w:tc>
      </w:tr>
    </w:tbl>
    <w:p w14:paraId="27F67BED">
      <w:pPr>
        <w:pStyle w:val="6"/>
        <w:numPr>
          <w:ilvl w:val="1"/>
          <w:numId w:val="10"/>
        </w:numPr>
        <w:tabs>
          <w:tab w:val="left" w:pos="1320"/>
        </w:tabs>
        <w:adjustRightInd w:val="0"/>
        <w:snapToGrid w:val="0"/>
        <w:ind w:left="0" w:firstLine="422" w:firstLineChars="200"/>
        <w:rPr>
          <w:rFonts w:hint="eastAsia" w:ascii="宋体" w:hAnsi="宋体" w:cs="宋体"/>
          <w:sz w:val="21"/>
          <w:szCs w:val="21"/>
        </w:rPr>
      </w:pPr>
      <w:bookmarkStart w:id="26" w:name="_Toc522"/>
      <w:r>
        <w:rPr>
          <w:rFonts w:hint="eastAsia" w:ascii="宋体" w:hAnsi="宋体" w:cs="宋体"/>
          <w:sz w:val="21"/>
          <w:szCs w:val="21"/>
        </w:rPr>
        <w:t>合成控制法（大小城市合并与行政边界地区经济增长：基于机器学习算法的合成控制评估）</w:t>
      </w:r>
      <w:bookmarkEnd w:id="26"/>
    </w:p>
    <w:p w14:paraId="35FD0AD7">
      <w:pPr>
        <w:pStyle w:val="7"/>
        <w:numPr>
          <w:ilvl w:val="2"/>
          <w:numId w:val="11"/>
        </w:numPr>
        <w:adjustRightInd w:val="0"/>
        <w:snapToGrid w:val="0"/>
        <w:spacing w:before="0" w:after="0" w:line="360" w:lineRule="auto"/>
        <w:ind w:firstLine="422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</w:rPr>
        <w:t>案例概述</w:t>
      </w:r>
    </w:p>
    <w:p w14:paraId="4795A87B">
      <w:pPr>
        <w:adjustRightInd w:val="0"/>
        <w:snapToGrid w:val="0"/>
        <w:ind w:firstLine="360"/>
        <w:jc w:val="center"/>
        <w:rPr>
          <w:rFonts w:hint="eastAsia" w:ascii="宋体" w:hAnsi="宋体" w:cs="宋体"/>
          <w:sz w:val="18"/>
          <w:szCs w:val="18"/>
          <w:lang w:bidi="ar"/>
        </w:rPr>
      </w:pPr>
      <w:r>
        <w:rPr>
          <w:rFonts w:hint="eastAsia" w:ascii="宋体" w:hAnsi="宋体" w:cs="宋体"/>
          <w:sz w:val="18"/>
          <w:szCs w:val="18"/>
          <w:lang w:bidi="ar"/>
        </w:rPr>
        <w:t>表1</w:t>
      </w:r>
      <w:r>
        <w:rPr>
          <w:rFonts w:hint="eastAsia" w:ascii="宋体" w:hAnsi="宋体" w:cs="宋体"/>
          <w:sz w:val="18"/>
          <w:szCs w:val="18"/>
          <w:lang w:val="en-US" w:eastAsia="zh-CN" w:bidi="ar"/>
        </w:rPr>
        <w:t>8</w:t>
      </w:r>
      <w:r>
        <w:rPr>
          <w:rFonts w:hint="eastAsia" w:ascii="宋体" w:hAnsi="宋体" w:cs="宋体"/>
          <w:sz w:val="18"/>
          <w:szCs w:val="18"/>
          <w:lang w:bidi="ar"/>
        </w:rPr>
        <w:t xml:space="preserve"> 案例概述</w:t>
      </w:r>
    </w:p>
    <w:tbl>
      <w:tblPr>
        <w:tblStyle w:val="21"/>
        <w:tblW w:w="5012" w:type="pct"/>
        <w:jc w:val="center"/>
        <w:tblBorders>
          <w:top w:val="single" w:color="auto" w:sz="12" w:space="0"/>
          <w:left w:val="none" w:color="auto" w:sz="0" w:space="0"/>
          <w:bottom w:val="single" w:color="auto" w:sz="12" w:space="0"/>
          <w:right w:val="none" w:color="auto" w:sz="0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534"/>
        <w:gridCol w:w="7008"/>
      </w:tblGrid>
      <w:tr w14:paraId="6088E04D"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57" w:hRule="atLeast"/>
          <w:jc w:val="center"/>
        </w:trPr>
        <w:tc>
          <w:tcPr>
            <w:tcW w:w="1534" w:type="dxa"/>
            <w:vAlign w:val="center"/>
          </w:tcPr>
          <w:p w14:paraId="536D505F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b/>
                <w:bCs/>
                <w:sz w:val="18"/>
                <w:szCs w:val="18"/>
              </w:rPr>
            </w:pPr>
            <w:r>
              <w:rPr>
                <w:rFonts w:hAnsi="宋体" w:cs="宋体"/>
                <w:b/>
                <w:bCs/>
                <w:sz w:val="18"/>
                <w:szCs w:val="18"/>
              </w:rPr>
              <w:t>模块</w:t>
            </w:r>
          </w:p>
        </w:tc>
        <w:tc>
          <w:tcPr>
            <w:tcW w:w="7008" w:type="dxa"/>
            <w:vAlign w:val="center"/>
          </w:tcPr>
          <w:p w14:paraId="23B1369D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b/>
                <w:bCs/>
                <w:sz w:val="18"/>
                <w:szCs w:val="18"/>
              </w:rPr>
            </w:pPr>
            <w:r>
              <w:rPr>
                <w:rFonts w:hAnsi="宋体" w:cs="宋体"/>
                <w:b/>
                <w:bCs/>
                <w:sz w:val="18"/>
                <w:szCs w:val="18"/>
              </w:rPr>
              <w:t>模块内容</w:t>
            </w:r>
          </w:p>
        </w:tc>
      </w:tr>
      <w:tr w14:paraId="10F96353"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  <w:jc w:val="center"/>
        </w:trPr>
        <w:tc>
          <w:tcPr>
            <w:tcW w:w="1534" w:type="dxa"/>
            <w:vAlign w:val="center"/>
          </w:tcPr>
          <w:p w14:paraId="7E11DDCF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  <w:r>
              <w:rPr>
                <w:rFonts w:hAnsi="宋体" w:cs="宋体"/>
                <w:sz w:val="18"/>
                <w:szCs w:val="18"/>
              </w:rPr>
              <w:t>课时设置</w:t>
            </w:r>
          </w:p>
        </w:tc>
        <w:tc>
          <w:tcPr>
            <w:tcW w:w="7008" w:type="dxa"/>
            <w:vAlign w:val="center"/>
          </w:tcPr>
          <w:p w14:paraId="0E77475D">
            <w:pPr>
              <w:pStyle w:val="9"/>
              <w:adjustRightInd w:val="0"/>
              <w:snapToGrid w:val="0"/>
              <w:ind w:firstLine="0" w:firstLineChars="0"/>
              <w:rPr>
                <w:rFonts w:hAnsi="宋体" w:cs="宋体"/>
                <w:sz w:val="18"/>
                <w:szCs w:val="18"/>
              </w:rPr>
            </w:pPr>
            <w:r>
              <w:rPr>
                <w:rFonts w:hAnsi="宋体" w:cs="宋体"/>
                <w:sz w:val="18"/>
                <w:szCs w:val="18"/>
              </w:rPr>
              <w:t>理论教学4学时，实践教学4学时，总计8学时。</w:t>
            </w:r>
          </w:p>
        </w:tc>
      </w:tr>
      <w:tr w14:paraId="2CE3FD4E"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6" w:hRule="atLeast"/>
          <w:jc w:val="center"/>
        </w:trPr>
        <w:tc>
          <w:tcPr>
            <w:tcW w:w="1534" w:type="dxa"/>
            <w:vAlign w:val="center"/>
          </w:tcPr>
          <w:p w14:paraId="4A6424E5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  <w:r>
              <w:rPr>
                <w:rFonts w:hAnsi="宋体" w:cs="宋体"/>
                <w:sz w:val="18"/>
                <w:szCs w:val="18"/>
              </w:rPr>
              <w:t>案例资源</w:t>
            </w:r>
          </w:p>
        </w:tc>
        <w:tc>
          <w:tcPr>
            <w:tcW w:w="7008" w:type="dxa"/>
            <w:vAlign w:val="center"/>
          </w:tcPr>
          <w:p w14:paraId="7EE83270">
            <w:pPr>
              <w:pStyle w:val="9"/>
              <w:adjustRightInd w:val="0"/>
              <w:snapToGrid w:val="0"/>
              <w:ind w:firstLine="0" w:firstLineChars="0"/>
              <w:jc w:val="left"/>
              <w:rPr>
                <w:rFonts w:hAnsi="宋体" w:cs="宋体"/>
                <w:sz w:val="18"/>
                <w:szCs w:val="18"/>
              </w:rPr>
            </w:pPr>
            <w:r>
              <w:rPr>
                <w:rFonts w:hAnsi="宋体" w:cs="宋体"/>
                <w:sz w:val="18"/>
                <w:szCs w:val="18"/>
              </w:rPr>
              <w:t>包含13份实训指导书、1个案例视频、6份数据、1份论文仿写设计报告模板。</w:t>
            </w:r>
          </w:p>
        </w:tc>
      </w:tr>
      <w:tr w14:paraId="554B7A05"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  <w:jc w:val="center"/>
        </w:trPr>
        <w:tc>
          <w:tcPr>
            <w:tcW w:w="1534" w:type="dxa"/>
            <w:vAlign w:val="center"/>
          </w:tcPr>
          <w:p w14:paraId="417974AC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  <w:r>
              <w:rPr>
                <w:rFonts w:hAnsi="宋体" w:cs="宋体"/>
                <w:sz w:val="18"/>
                <w:szCs w:val="18"/>
              </w:rPr>
              <w:t>技能点</w:t>
            </w:r>
          </w:p>
        </w:tc>
        <w:tc>
          <w:tcPr>
            <w:tcW w:w="7008" w:type="dxa"/>
            <w:vAlign w:val="center"/>
          </w:tcPr>
          <w:p w14:paraId="6B7DD46E">
            <w:pPr>
              <w:pStyle w:val="9"/>
              <w:adjustRightInd w:val="0"/>
              <w:snapToGrid w:val="0"/>
              <w:ind w:firstLine="0" w:firstLineChars="0"/>
              <w:jc w:val="left"/>
              <w:rPr>
                <w:rFonts w:hAnsi="宋体" w:cs="宋体"/>
                <w:sz w:val="18"/>
                <w:szCs w:val="18"/>
              </w:rPr>
            </w:pPr>
            <w:r>
              <w:rPr>
                <w:rFonts w:hAnsi="宋体" w:cs="宋体"/>
                <w:sz w:val="18"/>
                <w:szCs w:val="18"/>
              </w:rPr>
              <w:t>高效掌握合成控制法建模技巧与论文写作技巧</w:t>
            </w:r>
          </w:p>
        </w:tc>
      </w:tr>
      <w:tr w14:paraId="773A45AE"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2" w:hRule="atLeast"/>
          <w:jc w:val="center"/>
        </w:trPr>
        <w:tc>
          <w:tcPr>
            <w:tcW w:w="1534" w:type="dxa"/>
            <w:vAlign w:val="center"/>
          </w:tcPr>
          <w:p w14:paraId="4B94E79C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  <w:r>
              <w:rPr>
                <w:rFonts w:hAnsi="宋体" w:cs="宋体"/>
                <w:sz w:val="18"/>
                <w:szCs w:val="18"/>
              </w:rPr>
              <w:t>操作复现</w:t>
            </w:r>
          </w:p>
        </w:tc>
        <w:tc>
          <w:tcPr>
            <w:tcW w:w="7008" w:type="dxa"/>
            <w:vAlign w:val="center"/>
          </w:tcPr>
          <w:p w14:paraId="2A8624B0">
            <w:pPr>
              <w:pStyle w:val="9"/>
              <w:adjustRightInd w:val="0"/>
              <w:snapToGrid w:val="0"/>
              <w:ind w:firstLine="0" w:firstLineChars="0"/>
              <w:jc w:val="left"/>
              <w:rPr>
                <w:rFonts w:hAnsi="宋体" w:cs="宋体"/>
                <w:sz w:val="18"/>
                <w:szCs w:val="18"/>
              </w:rPr>
            </w:pPr>
            <w:r>
              <w:rPr>
                <w:rFonts w:hAnsi="宋体" w:cs="宋体"/>
                <w:sz w:val="18"/>
                <w:szCs w:val="18"/>
              </w:rPr>
              <w:t>大小城市合并与行政边界地区经济增长：基于机器学习算法的合成控制评估</w:t>
            </w:r>
          </w:p>
        </w:tc>
      </w:tr>
    </w:tbl>
    <w:p w14:paraId="11902AEF">
      <w:pPr>
        <w:adjustRightInd w:val="0"/>
        <w:snapToGrid w:val="0"/>
        <w:ind w:firstLine="420"/>
        <w:jc w:val="left"/>
        <w:rPr>
          <w:rFonts w:hint="eastAsia" w:ascii="宋体" w:hAnsi="宋体" w:cs="宋体"/>
          <w:sz w:val="21"/>
          <w:szCs w:val="21"/>
        </w:rPr>
      </w:pPr>
      <w:r>
        <w:rPr>
          <w:rFonts w:ascii="宋体" w:hAnsi="宋体" w:cs="宋体"/>
          <w:sz w:val="21"/>
          <w:szCs w:val="21"/>
        </w:rPr>
        <w:t>合成控制法（Synthetic Control Method，SCM）是一种用于政策评估和因果推断的计量经济学方法，特别适用于小样本或单一处理单元（如一个国家、一个地区或一个企业）的场景。其核心思想是通过加权未受干预的对照组单元，构建一个“合成处理组”，以模拟处理组在干预前的趋势，从而估计政策干预的因果效应。</w:t>
      </w:r>
      <w:r>
        <w:rPr>
          <w:rFonts w:hint="eastAsia" w:ascii="宋体" w:hAnsi="宋体" w:cs="宋体"/>
          <w:sz w:val="21"/>
          <w:szCs w:val="21"/>
        </w:rPr>
        <w:t>可应用于单一地区或国家的政策评估、小样本政策试点、历史事件的经济影响、企业或行业层面的政策评估、公共卫生干预、环境政策评估等</w:t>
      </w:r>
      <w:r>
        <w:rPr>
          <w:rFonts w:ascii="宋体" w:hAnsi="宋体" w:cs="宋体"/>
          <w:sz w:val="21"/>
          <w:szCs w:val="21"/>
        </w:rPr>
        <w:t>应用场景及相关案例</w:t>
      </w:r>
      <w:r>
        <w:rPr>
          <w:rFonts w:hint="eastAsia" w:ascii="宋体" w:hAnsi="宋体" w:cs="宋体"/>
          <w:sz w:val="21"/>
          <w:szCs w:val="21"/>
        </w:rPr>
        <w:t>。</w:t>
      </w:r>
    </w:p>
    <w:p w14:paraId="62CBDD14">
      <w:pPr>
        <w:adjustRightInd w:val="0"/>
        <w:snapToGrid w:val="0"/>
        <w:ind w:firstLine="420"/>
        <w:jc w:val="left"/>
      </w:pPr>
      <w:r>
        <w:rPr>
          <w:rFonts w:hint="eastAsia" w:ascii="宋体" w:hAnsi="宋体" w:cs="宋体"/>
          <w:sz w:val="21"/>
          <w:szCs w:val="21"/>
        </w:rPr>
        <w:t>合成控制法的前提条件与注意事项：</w:t>
      </w:r>
    </w:p>
    <w:p w14:paraId="41ED2254">
      <w:pPr>
        <w:adjustRightInd w:val="0"/>
        <w:snapToGrid w:val="0"/>
        <w:ind w:firstLine="420"/>
        <w:jc w:val="left"/>
        <w:rPr>
          <w:rFonts w:hint="eastAsia" w:ascii="宋体" w:hAnsi="宋体" w:cs="宋体"/>
          <w:sz w:val="21"/>
          <w:szCs w:val="21"/>
        </w:rPr>
      </w:pPr>
      <w:r>
        <w:rPr>
          <w:rFonts w:hint="eastAsia" w:ascii="宋体" w:hAnsi="宋体" w:cs="宋体"/>
          <w:sz w:val="21"/>
          <w:szCs w:val="21"/>
        </w:rPr>
        <w:t>小样本适用性：特别适合处理单元极少（如单一国家、地区或企业）的场景。</w:t>
      </w:r>
    </w:p>
    <w:p w14:paraId="414AD718">
      <w:pPr>
        <w:adjustRightInd w:val="0"/>
        <w:snapToGrid w:val="0"/>
        <w:ind w:firstLine="420"/>
        <w:jc w:val="left"/>
        <w:rPr>
          <w:rFonts w:hint="eastAsia" w:ascii="宋体" w:hAnsi="宋体" w:cs="宋体"/>
          <w:sz w:val="21"/>
          <w:szCs w:val="21"/>
        </w:rPr>
      </w:pPr>
      <w:r>
        <w:rPr>
          <w:rFonts w:hint="eastAsia" w:ascii="宋体" w:hAnsi="宋体" w:cs="宋体"/>
          <w:sz w:val="21"/>
          <w:szCs w:val="21"/>
        </w:rPr>
        <w:t>透明性与可视化：通过构建合成对照组，直观展示处理组与合成组的趋势对比。</w:t>
      </w:r>
    </w:p>
    <w:p w14:paraId="6F2A80BE">
      <w:pPr>
        <w:adjustRightInd w:val="0"/>
        <w:snapToGrid w:val="0"/>
        <w:ind w:firstLine="420"/>
        <w:jc w:val="left"/>
        <w:rPr>
          <w:rFonts w:hint="eastAsia" w:ascii="宋体" w:hAnsi="宋体" w:cs="宋体"/>
          <w:sz w:val="21"/>
          <w:szCs w:val="21"/>
        </w:rPr>
      </w:pPr>
      <w:r>
        <w:rPr>
          <w:rFonts w:hint="eastAsia" w:ascii="宋体" w:hAnsi="宋体" w:cs="宋体"/>
          <w:sz w:val="21"/>
          <w:szCs w:val="21"/>
        </w:rPr>
        <w:t>灵活性：可结合多种控制变量和权重优化方法，提高估计精度。</w:t>
      </w:r>
    </w:p>
    <w:p w14:paraId="4C99EEBC">
      <w:pPr>
        <w:adjustRightInd w:val="0"/>
        <w:snapToGrid w:val="0"/>
        <w:ind w:firstLine="420"/>
        <w:jc w:val="left"/>
        <w:rPr>
          <w:rFonts w:hint="eastAsia" w:ascii="宋体" w:hAnsi="宋体" w:cs="宋体"/>
          <w:sz w:val="21"/>
          <w:szCs w:val="21"/>
        </w:rPr>
      </w:pPr>
      <w:r>
        <w:rPr>
          <w:rFonts w:hint="eastAsia" w:ascii="宋体" w:hAnsi="宋体" w:cs="宋体"/>
          <w:sz w:val="21"/>
          <w:szCs w:val="21"/>
        </w:rPr>
        <w:t>数据要求：处理组和对照组在干预前的特征和趋势需高度相似；需要较长时间的面板数据（干预前后均有足够观测值）。</w:t>
      </w:r>
    </w:p>
    <w:p w14:paraId="486889EC">
      <w:pPr>
        <w:adjustRightInd w:val="0"/>
        <w:snapToGrid w:val="0"/>
        <w:ind w:firstLine="420"/>
        <w:jc w:val="left"/>
        <w:rPr>
          <w:rFonts w:hint="eastAsia" w:ascii="宋体" w:hAnsi="宋体" w:cs="宋体"/>
          <w:sz w:val="21"/>
          <w:szCs w:val="21"/>
        </w:rPr>
      </w:pPr>
      <w:r>
        <w:rPr>
          <w:rFonts w:hint="eastAsia" w:ascii="宋体" w:hAnsi="宋体" w:cs="宋体"/>
          <w:sz w:val="21"/>
          <w:szCs w:val="21"/>
        </w:rPr>
        <w:t>假设检验：需进行安慰剂检验（Placebo Test）和排序检验（Permutation Test）以验证结果的稳健性。</w:t>
      </w:r>
    </w:p>
    <w:p w14:paraId="6D800497">
      <w:pPr>
        <w:adjustRightInd w:val="0"/>
        <w:snapToGrid w:val="0"/>
        <w:ind w:firstLine="420"/>
        <w:jc w:val="left"/>
        <w:rPr>
          <w:rFonts w:hint="eastAsia" w:ascii="宋体" w:hAnsi="宋体" w:cs="宋体"/>
          <w:sz w:val="21"/>
          <w:szCs w:val="21"/>
        </w:rPr>
      </w:pPr>
      <w:r>
        <w:rPr>
          <w:rFonts w:hint="eastAsia" w:ascii="宋体" w:hAnsi="宋体" w:cs="宋体"/>
          <w:sz w:val="21"/>
          <w:szCs w:val="21"/>
        </w:rPr>
        <w:t>局限性：对数据质量要求较高，若对照组单元不足或特征差异过大，可能导致合成效果不佳。</w:t>
      </w:r>
    </w:p>
    <w:p w14:paraId="633CF73C">
      <w:pPr>
        <w:adjustRightInd w:val="0"/>
        <w:snapToGrid w:val="0"/>
        <w:ind w:firstLine="420"/>
        <w:jc w:val="left"/>
        <w:rPr>
          <w:rFonts w:hint="eastAsia" w:ascii="宋体" w:hAnsi="宋体" w:cs="宋体"/>
          <w:sz w:val="21"/>
          <w:szCs w:val="21"/>
        </w:rPr>
      </w:pPr>
      <w:r>
        <w:rPr>
          <w:rFonts w:hint="eastAsia" w:ascii="宋体" w:hAnsi="宋体" w:cs="宋体"/>
          <w:sz w:val="21"/>
          <w:szCs w:val="21"/>
        </w:rPr>
        <w:t>合成控制法通过构建反事实单元来估计干预的因果效应，特别适用于那些难以找到相似对照组的场景。在实际应用中，需结合稳健性检验和经济理论，确保结果的可靠性和解释力。</w:t>
      </w:r>
    </w:p>
    <w:p w14:paraId="764BE0FE">
      <w:pPr>
        <w:pStyle w:val="2"/>
        <w:ind w:left="0" w:leftChars="0" w:firstLine="0" w:firstLineChars="0"/>
        <w:rPr>
          <w:rFonts w:hint="eastAsia"/>
        </w:rPr>
      </w:pPr>
      <w:r>
        <w:drawing>
          <wp:inline distT="0" distB="0" distL="114300" distR="114300">
            <wp:extent cx="5272405" cy="2906395"/>
            <wp:effectExtent l="0" t="0" r="10795" b="1905"/>
            <wp:docPr id="13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9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906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E5A5AB">
      <w:pPr>
        <w:pStyle w:val="7"/>
        <w:numPr>
          <w:ilvl w:val="2"/>
          <w:numId w:val="11"/>
        </w:numPr>
        <w:adjustRightInd w:val="0"/>
        <w:snapToGrid w:val="0"/>
        <w:spacing w:before="0" w:after="0" w:line="360" w:lineRule="auto"/>
        <w:ind w:firstLine="422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</w:rPr>
        <w:t>案例内容</w:t>
      </w:r>
    </w:p>
    <w:p w14:paraId="69116809">
      <w:pPr>
        <w:tabs>
          <w:tab w:val="left" w:pos="1320"/>
        </w:tabs>
        <w:adjustRightInd w:val="0"/>
        <w:snapToGrid w:val="0"/>
        <w:ind w:firstLine="0" w:firstLineChars="0"/>
        <w:jc w:val="center"/>
        <w:rPr>
          <w:rFonts w:hint="eastAsia" w:ascii="宋体" w:hAnsi="宋体" w:cs="宋体"/>
          <w:sz w:val="18"/>
          <w:szCs w:val="18"/>
          <w:lang w:bidi="ar"/>
        </w:rPr>
      </w:pPr>
      <w:r>
        <w:rPr>
          <w:rFonts w:hint="eastAsia" w:ascii="宋体" w:hAnsi="宋体" w:cs="宋体"/>
          <w:sz w:val="18"/>
          <w:szCs w:val="18"/>
          <w:lang w:bidi="ar"/>
        </w:rPr>
        <w:t>表1</w:t>
      </w:r>
      <w:r>
        <w:rPr>
          <w:rFonts w:hint="eastAsia" w:ascii="宋体" w:hAnsi="宋体" w:cs="宋体"/>
          <w:sz w:val="18"/>
          <w:szCs w:val="18"/>
          <w:lang w:val="en-US" w:eastAsia="zh-CN" w:bidi="ar"/>
        </w:rPr>
        <w:t>9</w:t>
      </w:r>
      <w:r>
        <w:rPr>
          <w:rFonts w:hint="eastAsia" w:ascii="宋体" w:hAnsi="宋体" w:cs="宋体"/>
          <w:sz w:val="18"/>
          <w:szCs w:val="18"/>
          <w:lang w:bidi="ar"/>
        </w:rPr>
        <w:t xml:space="preserve"> 合成控制法（大小城市合并与行政边界地区经济增长：基于机器学习算法的合成控制评估）</w:t>
      </w:r>
    </w:p>
    <w:tbl>
      <w:tblPr>
        <w:tblStyle w:val="15"/>
        <w:tblW w:w="8749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095"/>
        <w:gridCol w:w="1240"/>
        <w:gridCol w:w="5058"/>
        <w:gridCol w:w="1356"/>
      </w:tblGrid>
      <w:tr w14:paraId="0EAB514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blHeader/>
          <w:jc w:val="center"/>
        </w:trPr>
        <w:tc>
          <w:tcPr>
            <w:tcW w:w="1095" w:type="dxa"/>
            <w:shd w:val="clear" w:color="auto" w:fill="E6E6E6"/>
            <w:vAlign w:val="center"/>
          </w:tcPr>
          <w:p w14:paraId="5BD11615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  <w:r>
              <w:rPr>
                <w:rFonts w:hAnsi="宋体" w:cs="宋体"/>
                <w:sz w:val="18"/>
                <w:szCs w:val="18"/>
              </w:rPr>
              <w:t>一级模块</w:t>
            </w:r>
          </w:p>
        </w:tc>
        <w:tc>
          <w:tcPr>
            <w:tcW w:w="1240" w:type="dxa"/>
            <w:shd w:val="clear" w:color="auto" w:fill="E6E6E6"/>
            <w:vAlign w:val="center"/>
          </w:tcPr>
          <w:p w14:paraId="7F490448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  <w:r>
              <w:rPr>
                <w:rFonts w:hAnsi="宋体" w:cs="宋体"/>
                <w:sz w:val="18"/>
                <w:szCs w:val="18"/>
              </w:rPr>
              <w:t>二级模块</w:t>
            </w:r>
          </w:p>
        </w:tc>
        <w:tc>
          <w:tcPr>
            <w:tcW w:w="5058" w:type="dxa"/>
            <w:shd w:val="clear" w:color="auto" w:fill="E6E6E6"/>
            <w:vAlign w:val="center"/>
          </w:tcPr>
          <w:p w14:paraId="2F364A80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  <w:r>
              <w:rPr>
                <w:rFonts w:hAnsi="宋体" w:cs="宋体"/>
                <w:sz w:val="18"/>
                <w:szCs w:val="18"/>
              </w:rPr>
              <w:t>实验项目名称</w:t>
            </w:r>
          </w:p>
        </w:tc>
        <w:tc>
          <w:tcPr>
            <w:tcW w:w="1356" w:type="dxa"/>
            <w:shd w:val="clear" w:color="auto" w:fill="E6E6E6"/>
            <w:vAlign w:val="center"/>
          </w:tcPr>
          <w:p w14:paraId="50D4CC38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  <w:r>
              <w:rPr>
                <w:rFonts w:hAnsi="宋体" w:cs="宋体"/>
                <w:sz w:val="18"/>
                <w:szCs w:val="18"/>
              </w:rPr>
              <w:t>涉及平台</w:t>
            </w:r>
          </w:p>
        </w:tc>
      </w:tr>
      <w:tr w14:paraId="740E521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095" w:type="dxa"/>
            <w:vMerge w:val="restart"/>
            <w:vAlign w:val="center"/>
          </w:tcPr>
          <w:p w14:paraId="5D597E22">
            <w:pPr>
              <w:tabs>
                <w:tab w:val="left" w:pos="1320"/>
              </w:tabs>
              <w:adjustRightInd w:val="0"/>
              <w:snapToGrid w:val="0"/>
              <w:ind w:firstLine="0" w:firstLineChars="0"/>
              <w:jc w:val="center"/>
              <w:rPr>
                <w:rFonts w:hint="eastAsia" w:ascii="宋体" w:hAnsi="宋体" w:cs="宋体"/>
                <w:sz w:val="18"/>
                <w:szCs w:val="18"/>
                <w:lang w:bidi="ar"/>
              </w:rPr>
            </w:pPr>
            <w:r>
              <w:rPr>
                <w:rFonts w:hint="eastAsia" w:ascii="宋体" w:hAnsi="宋体" w:cs="宋体"/>
                <w:sz w:val="18"/>
                <w:szCs w:val="18"/>
                <w:lang w:bidi="ar"/>
              </w:rPr>
              <w:br w:type="textWrapping"/>
            </w:r>
            <w:r>
              <w:rPr>
                <w:rFonts w:hint="eastAsia" w:ascii="宋体" w:hAnsi="宋体" w:cs="宋体"/>
                <w:sz w:val="18"/>
                <w:szCs w:val="18"/>
                <w:lang w:bidi="ar"/>
              </w:rPr>
              <w:t>合成控制法（大小城市合并与行政边界地区经济增长：基于机器学习算法的合成控制评估）</w:t>
            </w:r>
          </w:p>
          <w:p w14:paraId="4D48D5C9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</w:p>
          <w:p w14:paraId="7E3E6E63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</w:p>
          <w:p w14:paraId="3C1DBB29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restart"/>
            <w:vAlign w:val="center"/>
          </w:tcPr>
          <w:p w14:paraId="5BA1DCA6">
            <w:pPr>
              <w:pStyle w:val="9"/>
              <w:adjustRightInd w:val="0"/>
              <w:snapToGrid w:val="0"/>
              <w:ind w:firstLine="0" w:firstLineChars="0"/>
              <w:rPr>
                <w:rFonts w:hAnsi="宋体" w:cs="宋体"/>
                <w:spacing w:val="10"/>
                <w:sz w:val="18"/>
                <w:szCs w:val="18"/>
              </w:rPr>
            </w:pPr>
            <w:r>
              <w:rPr>
                <w:rFonts w:hAnsi="宋体" w:cs="宋体"/>
                <w:spacing w:val="10"/>
                <w:sz w:val="18"/>
                <w:szCs w:val="18"/>
              </w:rPr>
              <w:t>实验准备</w:t>
            </w:r>
          </w:p>
        </w:tc>
        <w:tc>
          <w:tcPr>
            <w:tcW w:w="5058" w:type="dxa"/>
            <w:vAlign w:val="center"/>
          </w:tcPr>
          <w:p w14:paraId="6B9AB474">
            <w:pPr>
              <w:pStyle w:val="9"/>
              <w:adjustRightInd w:val="0"/>
              <w:snapToGrid w:val="0"/>
              <w:ind w:firstLine="0" w:firstLineChars="0"/>
              <w:rPr>
                <w:rFonts w:hAnsi="宋体" w:cs="宋体"/>
                <w:color w:val="FF0000"/>
                <w:spacing w:val="10"/>
                <w:sz w:val="18"/>
                <w:szCs w:val="18"/>
              </w:rPr>
            </w:pPr>
            <w:r>
              <w:rPr>
                <w:rFonts w:hAnsi="宋体" w:cs="宋体"/>
                <w:sz w:val="18"/>
                <w:szCs w:val="18"/>
              </w:rPr>
              <w:t>打开并登录平台学习案例相关理论知识</w:t>
            </w:r>
          </w:p>
        </w:tc>
        <w:tc>
          <w:tcPr>
            <w:tcW w:w="1356" w:type="dxa"/>
            <w:vMerge w:val="restart"/>
            <w:vAlign w:val="center"/>
          </w:tcPr>
          <w:p w14:paraId="2909B26A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int="eastAsia" w:hAnsi="宋体" w:eastAsia="宋体" w:cs="宋体"/>
                <w:sz w:val="18"/>
                <w:szCs w:val="18"/>
                <w:lang w:eastAsia="zh-CN"/>
              </w:rPr>
            </w:pPr>
            <w:r>
              <w:rPr>
                <w:rFonts w:hint="eastAsia" w:hAnsi="宋体" w:cs="宋体"/>
                <w:sz w:val="18"/>
                <w:szCs w:val="18"/>
                <w:lang w:eastAsia="zh-CN"/>
              </w:rPr>
              <w:t>数字经济AI建模教学平台</w:t>
            </w:r>
          </w:p>
        </w:tc>
      </w:tr>
      <w:tr w14:paraId="2F7D80A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095" w:type="dxa"/>
            <w:vMerge w:val="continue"/>
            <w:vAlign w:val="center"/>
          </w:tcPr>
          <w:p w14:paraId="647118EC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vAlign w:val="center"/>
          </w:tcPr>
          <w:p w14:paraId="61D5EF46">
            <w:pPr>
              <w:pStyle w:val="9"/>
              <w:adjustRightInd w:val="0"/>
              <w:snapToGrid w:val="0"/>
              <w:ind w:firstLine="0" w:firstLineChars="0"/>
              <w:rPr>
                <w:rFonts w:hAnsi="宋体" w:cs="宋体"/>
                <w:spacing w:val="10"/>
                <w:sz w:val="18"/>
                <w:szCs w:val="18"/>
              </w:rPr>
            </w:pPr>
          </w:p>
        </w:tc>
        <w:tc>
          <w:tcPr>
            <w:tcW w:w="5058" w:type="dxa"/>
            <w:vAlign w:val="center"/>
          </w:tcPr>
          <w:p w14:paraId="67492C97">
            <w:pPr>
              <w:pStyle w:val="9"/>
              <w:adjustRightInd w:val="0"/>
              <w:snapToGrid w:val="0"/>
              <w:ind w:firstLine="0" w:firstLineChars="0"/>
              <w:rPr>
                <w:rFonts w:hAnsi="宋体" w:cs="宋体"/>
                <w:color w:val="FF0000"/>
                <w:spacing w:val="10"/>
                <w:sz w:val="18"/>
                <w:szCs w:val="18"/>
              </w:rPr>
            </w:pPr>
            <w:r>
              <w:rPr>
                <w:rFonts w:hAnsi="宋体" w:cs="宋体"/>
                <w:sz w:val="18"/>
                <w:szCs w:val="18"/>
              </w:rPr>
              <w:t>准备案例相关数据</w:t>
            </w:r>
          </w:p>
        </w:tc>
        <w:tc>
          <w:tcPr>
            <w:tcW w:w="1356" w:type="dxa"/>
            <w:vMerge w:val="continue"/>
            <w:vAlign w:val="center"/>
          </w:tcPr>
          <w:p w14:paraId="7D4086BA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pacing w:val="10"/>
                <w:sz w:val="18"/>
                <w:szCs w:val="18"/>
              </w:rPr>
            </w:pPr>
          </w:p>
        </w:tc>
      </w:tr>
      <w:tr w14:paraId="09EEB47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095" w:type="dxa"/>
            <w:vMerge w:val="continue"/>
            <w:vAlign w:val="center"/>
          </w:tcPr>
          <w:p w14:paraId="7CBDAD3B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vAlign w:val="center"/>
          </w:tcPr>
          <w:p w14:paraId="13ABA879">
            <w:pPr>
              <w:pStyle w:val="9"/>
              <w:adjustRightInd w:val="0"/>
              <w:snapToGrid w:val="0"/>
              <w:ind w:firstLine="0" w:firstLineChars="0"/>
              <w:rPr>
                <w:rFonts w:hAnsi="宋体" w:cs="宋体"/>
                <w:spacing w:val="10"/>
                <w:sz w:val="18"/>
                <w:szCs w:val="18"/>
              </w:rPr>
            </w:pPr>
          </w:p>
        </w:tc>
        <w:tc>
          <w:tcPr>
            <w:tcW w:w="5058" w:type="dxa"/>
            <w:vAlign w:val="center"/>
          </w:tcPr>
          <w:p w14:paraId="3B6ADD22">
            <w:pPr>
              <w:pStyle w:val="9"/>
              <w:adjustRightInd w:val="0"/>
              <w:snapToGrid w:val="0"/>
              <w:ind w:firstLine="0" w:firstLineChars="0"/>
              <w:rPr>
                <w:rFonts w:hAnsi="宋体" w:cs="宋体"/>
                <w:color w:val="FF0000"/>
                <w:spacing w:val="10"/>
                <w:sz w:val="18"/>
                <w:szCs w:val="18"/>
              </w:rPr>
            </w:pPr>
            <w:r>
              <w:rPr>
                <w:rFonts w:hAnsi="宋体" w:cs="宋体"/>
                <w:sz w:val="18"/>
                <w:szCs w:val="18"/>
              </w:rPr>
              <w:t>准备仿写文档</w:t>
            </w:r>
          </w:p>
        </w:tc>
        <w:tc>
          <w:tcPr>
            <w:tcW w:w="1356" w:type="dxa"/>
            <w:vMerge w:val="continue"/>
            <w:vAlign w:val="center"/>
          </w:tcPr>
          <w:p w14:paraId="0DB23D84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pacing w:val="10"/>
                <w:sz w:val="18"/>
                <w:szCs w:val="18"/>
              </w:rPr>
            </w:pPr>
          </w:p>
        </w:tc>
      </w:tr>
      <w:tr w14:paraId="064AE4D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095" w:type="dxa"/>
            <w:vMerge w:val="continue"/>
            <w:vAlign w:val="center"/>
          </w:tcPr>
          <w:p w14:paraId="258E05F5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restart"/>
            <w:vAlign w:val="center"/>
          </w:tcPr>
          <w:p w14:paraId="548761D8">
            <w:pPr>
              <w:pStyle w:val="9"/>
              <w:adjustRightInd w:val="0"/>
              <w:snapToGrid w:val="0"/>
              <w:ind w:firstLine="0" w:firstLineChars="0"/>
              <w:rPr>
                <w:rFonts w:hAnsi="宋体" w:cs="宋体"/>
                <w:sz w:val="18"/>
                <w:szCs w:val="18"/>
              </w:rPr>
            </w:pPr>
            <w:r>
              <w:rPr>
                <w:rFonts w:hAnsi="宋体" w:cs="宋体"/>
                <w:sz w:val="18"/>
                <w:szCs w:val="18"/>
              </w:rPr>
              <w:t>实验实施步骤</w:t>
            </w:r>
          </w:p>
        </w:tc>
        <w:tc>
          <w:tcPr>
            <w:tcW w:w="5058" w:type="dxa"/>
            <w:vAlign w:val="center"/>
          </w:tcPr>
          <w:p w14:paraId="68C16D23">
            <w:pPr>
              <w:pStyle w:val="9"/>
              <w:adjustRightInd w:val="0"/>
              <w:snapToGrid w:val="0"/>
              <w:ind w:firstLine="0" w:firstLineChars="0"/>
              <w:rPr>
                <w:rFonts w:hAnsi="宋体" w:cs="宋体"/>
                <w:sz w:val="18"/>
                <w:szCs w:val="18"/>
              </w:rPr>
            </w:pPr>
            <w:r>
              <w:rPr>
                <w:rFonts w:hAnsi="宋体" w:cs="宋体"/>
                <w:sz w:val="18"/>
                <w:szCs w:val="18"/>
              </w:rPr>
              <w:t>任务1：济南莱芜边界地区与其他边界地区的灯光亮度随年分布变化图</w:t>
            </w:r>
          </w:p>
        </w:tc>
        <w:tc>
          <w:tcPr>
            <w:tcW w:w="1356" w:type="dxa"/>
            <w:vMerge w:val="continue"/>
            <w:vAlign w:val="center"/>
          </w:tcPr>
          <w:p w14:paraId="5F84D777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</w:p>
        </w:tc>
      </w:tr>
      <w:tr w14:paraId="0148059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095" w:type="dxa"/>
            <w:vMerge w:val="continue"/>
            <w:vAlign w:val="center"/>
          </w:tcPr>
          <w:p w14:paraId="0239180C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vAlign w:val="center"/>
          </w:tcPr>
          <w:p w14:paraId="635C29F9">
            <w:pPr>
              <w:pStyle w:val="9"/>
              <w:adjustRightInd w:val="0"/>
              <w:snapToGrid w:val="0"/>
              <w:ind w:firstLine="0" w:firstLineChars="0"/>
              <w:rPr>
                <w:rFonts w:hAnsi="宋体" w:cs="宋体"/>
                <w:sz w:val="18"/>
                <w:szCs w:val="18"/>
              </w:rPr>
            </w:pPr>
          </w:p>
        </w:tc>
        <w:tc>
          <w:tcPr>
            <w:tcW w:w="5058" w:type="dxa"/>
            <w:vAlign w:val="center"/>
          </w:tcPr>
          <w:p w14:paraId="61C31657">
            <w:pPr>
              <w:pStyle w:val="9"/>
              <w:adjustRightInd w:val="0"/>
              <w:snapToGrid w:val="0"/>
              <w:ind w:firstLine="0" w:firstLineChars="0"/>
              <w:rPr>
                <w:rFonts w:hAnsi="宋体" w:cs="宋体"/>
                <w:sz w:val="18"/>
                <w:szCs w:val="18"/>
              </w:rPr>
            </w:pPr>
            <w:r>
              <w:rPr>
                <w:rFonts w:hAnsi="宋体" w:cs="宋体"/>
                <w:sz w:val="18"/>
                <w:szCs w:val="18"/>
              </w:rPr>
              <w:t>任务2：基准模型结果</w:t>
            </w:r>
          </w:p>
        </w:tc>
        <w:tc>
          <w:tcPr>
            <w:tcW w:w="1356" w:type="dxa"/>
            <w:vMerge w:val="continue"/>
            <w:vAlign w:val="center"/>
          </w:tcPr>
          <w:p w14:paraId="143CF321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</w:p>
        </w:tc>
      </w:tr>
      <w:tr w14:paraId="74621A1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095" w:type="dxa"/>
            <w:vMerge w:val="continue"/>
            <w:vAlign w:val="center"/>
          </w:tcPr>
          <w:p w14:paraId="430A5794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vAlign w:val="center"/>
          </w:tcPr>
          <w:p w14:paraId="7ECEA2AD">
            <w:pPr>
              <w:pStyle w:val="9"/>
              <w:adjustRightInd w:val="0"/>
              <w:snapToGrid w:val="0"/>
              <w:ind w:firstLine="0" w:firstLineChars="0"/>
              <w:rPr>
                <w:rFonts w:hAnsi="宋体" w:cs="宋体"/>
                <w:sz w:val="18"/>
                <w:szCs w:val="18"/>
              </w:rPr>
            </w:pPr>
          </w:p>
        </w:tc>
        <w:tc>
          <w:tcPr>
            <w:tcW w:w="5058" w:type="dxa"/>
            <w:vAlign w:val="center"/>
          </w:tcPr>
          <w:p w14:paraId="5843D150">
            <w:pPr>
              <w:pStyle w:val="9"/>
              <w:adjustRightInd w:val="0"/>
              <w:snapToGrid w:val="0"/>
              <w:ind w:firstLine="0" w:firstLineChars="0"/>
              <w:rPr>
                <w:rFonts w:hAnsi="宋体" w:cs="宋体"/>
                <w:sz w:val="18"/>
                <w:szCs w:val="18"/>
              </w:rPr>
            </w:pPr>
            <w:r>
              <w:rPr>
                <w:rFonts w:hAnsi="宋体" w:cs="宋体"/>
                <w:sz w:val="18"/>
                <w:szCs w:val="18"/>
              </w:rPr>
              <w:t>任务3：</w:t>
            </w:r>
            <w:r>
              <w:rPr>
                <w:rFonts w:hAnsi="宋体" w:cs="宋体"/>
                <w:sz w:val="18"/>
                <w:szCs w:val="18"/>
                <w:lang w:bidi="ar"/>
              </w:rPr>
              <w:t>更换边界地区度量方式：绝对距离法</w:t>
            </w:r>
          </w:p>
        </w:tc>
        <w:tc>
          <w:tcPr>
            <w:tcW w:w="1356" w:type="dxa"/>
            <w:vMerge w:val="continue"/>
            <w:vAlign w:val="center"/>
          </w:tcPr>
          <w:p w14:paraId="3CC1DDAD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</w:p>
        </w:tc>
      </w:tr>
      <w:tr w14:paraId="3A62C90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095" w:type="dxa"/>
            <w:vMerge w:val="continue"/>
            <w:vAlign w:val="center"/>
          </w:tcPr>
          <w:p w14:paraId="729032A1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vAlign w:val="center"/>
          </w:tcPr>
          <w:p w14:paraId="20F34CF1">
            <w:pPr>
              <w:pStyle w:val="9"/>
              <w:adjustRightInd w:val="0"/>
              <w:snapToGrid w:val="0"/>
              <w:ind w:firstLine="0" w:firstLineChars="0"/>
              <w:rPr>
                <w:rFonts w:hAnsi="宋体" w:cs="宋体"/>
                <w:sz w:val="18"/>
                <w:szCs w:val="18"/>
              </w:rPr>
            </w:pPr>
          </w:p>
        </w:tc>
        <w:tc>
          <w:tcPr>
            <w:tcW w:w="5058" w:type="dxa"/>
            <w:vAlign w:val="center"/>
          </w:tcPr>
          <w:p w14:paraId="30DB762B">
            <w:pPr>
              <w:pStyle w:val="9"/>
              <w:adjustRightInd w:val="0"/>
              <w:snapToGrid w:val="0"/>
              <w:ind w:firstLine="0" w:firstLineChars="0"/>
              <w:rPr>
                <w:rFonts w:hAnsi="宋体" w:cs="宋体"/>
                <w:sz w:val="18"/>
                <w:szCs w:val="18"/>
              </w:rPr>
            </w:pPr>
            <w:r>
              <w:rPr>
                <w:rFonts w:hAnsi="宋体" w:cs="宋体"/>
                <w:sz w:val="18"/>
                <w:szCs w:val="18"/>
              </w:rPr>
              <w:t>任务4：</w:t>
            </w:r>
            <w:r>
              <w:rPr>
                <w:rFonts w:hAnsi="宋体" w:cs="宋体"/>
                <w:sz w:val="18"/>
                <w:szCs w:val="18"/>
                <w:lang w:bidi="ar"/>
              </w:rPr>
              <w:t>更换控制组为全国边界地区</w:t>
            </w:r>
          </w:p>
        </w:tc>
        <w:tc>
          <w:tcPr>
            <w:tcW w:w="1356" w:type="dxa"/>
            <w:vMerge w:val="continue"/>
            <w:vAlign w:val="center"/>
          </w:tcPr>
          <w:p w14:paraId="6E51276F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</w:p>
        </w:tc>
      </w:tr>
      <w:tr w14:paraId="5DBB5BB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095" w:type="dxa"/>
            <w:vMerge w:val="continue"/>
            <w:vAlign w:val="center"/>
          </w:tcPr>
          <w:p w14:paraId="7AC70D8C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vAlign w:val="center"/>
          </w:tcPr>
          <w:p w14:paraId="415FA54D">
            <w:pPr>
              <w:pStyle w:val="9"/>
              <w:adjustRightInd w:val="0"/>
              <w:snapToGrid w:val="0"/>
              <w:ind w:firstLine="0" w:firstLineChars="0"/>
              <w:rPr>
                <w:rFonts w:hAnsi="宋体" w:cs="宋体"/>
                <w:sz w:val="18"/>
                <w:szCs w:val="18"/>
              </w:rPr>
            </w:pPr>
          </w:p>
        </w:tc>
        <w:tc>
          <w:tcPr>
            <w:tcW w:w="5058" w:type="dxa"/>
            <w:vAlign w:val="center"/>
          </w:tcPr>
          <w:p w14:paraId="0D55551D">
            <w:pPr>
              <w:pStyle w:val="9"/>
              <w:adjustRightInd w:val="0"/>
              <w:snapToGrid w:val="0"/>
              <w:ind w:firstLine="0" w:firstLineChars="0"/>
              <w:rPr>
                <w:rFonts w:hAnsi="宋体" w:cs="宋体"/>
                <w:sz w:val="18"/>
                <w:szCs w:val="18"/>
              </w:rPr>
            </w:pPr>
            <w:r>
              <w:rPr>
                <w:rFonts w:hAnsi="宋体" w:cs="宋体"/>
                <w:sz w:val="18"/>
                <w:szCs w:val="18"/>
              </w:rPr>
              <w:t>任务5：</w:t>
            </w:r>
            <w:r>
              <w:rPr>
                <w:rFonts w:hAnsi="宋体" w:cs="宋体"/>
                <w:sz w:val="18"/>
                <w:szCs w:val="18"/>
                <w:lang w:bidi="ar"/>
              </w:rPr>
              <w:t>Lasso算法下的政策效应</w:t>
            </w:r>
          </w:p>
        </w:tc>
        <w:tc>
          <w:tcPr>
            <w:tcW w:w="1356" w:type="dxa"/>
            <w:vMerge w:val="continue"/>
            <w:vAlign w:val="center"/>
          </w:tcPr>
          <w:p w14:paraId="1DAF00B8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</w:p>
        </w:tc>
      </w:tr>
      <w:tr w14:paraId="19A4500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095" w:type="dxa"/>
            <w:vMerge w:val="continue"/>
            <w:vAlign w:val="center"/>
          </w:tcPr>
          <w:p w14:paraId="77BBA478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vAlign w:val="center"/>
          </w:tcPr>
          <w:p w14:paraId="74A199FC">
            <w:pPr>
              <w:pStyle w:val="9"/>
              <w:adjustRightInd w:val="0"/>
              <w:snapToGrid w:val="0"/>
              <w:ind w:firstLine="0" w:firstLineChars="0"/>
              <w:rPr>
                <w:rFonts w:hAnsi="宋体" w:cs="宋体"/>
                <w:sz w:val="18"/>
                <w:szCs w:val="18"/>
              </w:rPr>
            </w:pPr>
          </w:p>
        </w:tc>
        <w:tc>
          <w:tcPr>
            <w:tcW w:w="5058" w:type="dxa"/>
            <w:vAlign w:val="center"/>
          </w:tcPr>
          <w:p w14:paraId="769D4544">
            <w:pPr>
              <w:pStyle w:val="9"/>
              <w:adjustRightInd w:val="0"/>
              <w:snapToGrid w:val="0"/>
              <w:ind w:firstLine="0" w:firstLineChars="0"/>
              <w:rPr>
                <w:rFonts w:hAnsi="宋体" w:cs="宋体"/>
                <w:sz w:val="18"/>
                <w:szCs w:val="18"/>
              </w:rPr>
            </w:pPr>
            <w:r>
              <w:rPr>
                <w:rFonts w:hAnsi="宋体" w:cs="宋体"/>
                <w:sz w:val="18"/>
                <w:szCs w:val="18"/>
              </w:rPr>
              <w:t>任务6：安慰剂检验</w:t>
            </w:r>
          </w:p>
        </w:tc>
        <w:tc>
          <w:tcPr>
            <w:tcW w:w="1356" w:type="dxa"/>
            <w:vMerge w:val="continue"/>
            <w:vAlign w:val="center"/>
          </w:tcPr>
          <w:p w14:paraId="0A773120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</w:p>
        </w:tc>
      </w:tr>
      <w:tr w14:paraId="4ACB183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095" w:type="dxa"/>
            <w:vMerge w:val="continue"/>
            <w:vAlign w:val="center"/>
          </w:tcPr>
          <w:p w14:paraId="4F9DCC64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vAlign w:val="center"/>
          </w:tcPr>
          <w:p w14:paraId="73B70199">
            <w:pPr>
              <w:pStyle w:val="9"/>
              <w:adjustRightInd w:val="0"/>
              <w:snapToGrid w:val="0"/>
              <w:ind w:firstLine="0" w:firstLineChars="0"/>
              <w:rPr>
                <w:rFonts w:hAnsi="宋体" w:cs="宋体"/>
                <w:sz w:val="18"/>
                <w:szCs w:val="18"/>
              </w:rPr>
            </w:pPr>
          </w:p>
        </w:tc>
        <w:tc>
          <w:tcPr>
            <w:tcW w:w="5058" w:type="dxa"/>
            <w:vAlign w:val="center"/>
          </w:tcPr>
          <w:p w14:paraId="4EC552A7">
            <w:pPr>
              <w:pStyle w:val="9"/>
              <w:adjustRightInd w:val="0"/>
              <w:snapToGrid w:val="0"/>
              <w:ind w:firstLine="0" w:firstLineChars="0"/>
              <w:rPr>
                <w:rFonts w:hAnsi="宋体" w:cs="宋体"/>
                <w:sz w:val="18"/>
                <w:szCs w:val="18"/>
              </w:rPr>
            </w:pPr>
            <w:r>
              <w:rPr>
                <w:rFonts w:hAnsi="宋体" w:cs="宋体"/>
                <w:sz w:val="18"/>
                <w:szCs w:val="18"/>
              </w:rPr>
              <w:t>任务7：济南莱芜边界两侧灯光分别合成</w:t>
            </w:r>
          </w:p>
        </w:tc>
        <w:tc>
          <w:tcPr>
            <w:tcW w:w="1356" w:type="dxa"/>
            <w:vMerge w:val="continue"/>
            <w:vAlign w:val="center"/>
          </w:tcPr>
          <w:p w14:paraId="0300A51E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</w:p>
        </w:tc>
      </w:tr>
      <w:tr w14:paraId="73EBDBF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095" w:type="dxa"/>
            <w:vMerge w:val="continue"/>
            <w:vAlign w:val="center"/>
          </w:tcPr>
          <w:p w14:paraId="6C6C9ED1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vAlign w:val="center"/>
          </w:tcPr>
          <w:p w14:paraId="1E15A88C">
            <w:pPr>
              <w:pStyle w:val="9"/>
              <w:adjustRightInd w:val="0"/>
              <w:snapToGrid w:val="0"/>
              <w:ind w:firstLine="0" w:firstLineChars="0"/>
              <w:rPr>
                <w:rFonts w:hAnsi="宋体" w:cs="宋体"/>
                <w:sz w:val="18"/>
                <w:szCs w:val="18"/>
              </w:rPr>
            </w:pPr>
          </w:p>
        </w:tc>
        <w:tc>
          <w:tcPr>
            <w:tcW w:w="5058" w:type="dxa"/>
            <w:vAlign w:val="center"/>
          </w:tcPr>
          <w:p w14:paraId="3FEFB6A3">
            <w:pPr>
              <w:pStyle w:val="9"/>
              <w:adjustRightInd w:val="0"/>
              <w:snapToGrid w:val="0"/>
              <w:ind w:firstLine="0" w:firstLineChars="0"/>
              <w:rPr>
                <w:rFonts w:hAnsi="宋体" w:cs="宋体"/>
                <w:sz w:val="18"/>
                <w:szCs w:val="18"/>
              </w:rPr>
            </w:pPr>
            <w:r>
              <w:rPr>
                <w:rFonts w:hAnsi="宋体" w:cs="宋体"/>
                <w:sz w:val="18"/>
                <w:szCs w:val="18"/>
              </w:rPr>
              <w:t>任务8：济南和莱芜中心城区灯光分别合成</w:t>
            </w:r>
          </w:p>
        </w:tc>
        <w:tc>
          <w:tcPr>
            <w:tcW w:w="1356" w:type="dxa"/>
            <w:vMerge w:val="continue"/>
            <w:vAlign w:val="center"/>
          </w:tcPr>
          <w:p w14:paraId="6A3E5265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</w:p>
        </w:tc>
      </w:tr>
      <w:tr w14:paraId="2F1D603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095" w:type="dxa"/>
            <w:vMerge w:val="continue"/>
            <w:vAlign w:val="center"/>
          </w:tcPr>
          <w:p w14:paraId="3A623C17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vAlign w:val="center"/>
          </w:tcPr>
          <w:p w14:paraId="65A82262">
            <w:pPr>
              <w:pStyle w:val="9"/>
              <w:adjustRightInd w:val="0"/>
              <w:snapToGrid w:val="0"/>
              <w:ind w:firstLine="0" w:firstLineChars="0"/>
              <w:rPr>
                <w:rFonts w:hAnsi="宋体" w:cs="宋体"/>
                <w:sz w:val="18"/>
                <w:szCs w:val="18"/>
              </w:rPr>
            </w:pPr>
          </w:p>
        </w:tc>
        <w:tc>
          <w:tcPr>
            <w:tcW w:w="5058" w:type="dxa"/>
            <w:vAlign w:val="center"/>
          </w:tcPr>
          <w:p w14:paraId="7E3BF63E">
            <w:pPr>
              <w:pStyle w:val="9"/>
              <w:adjustRightInd w:val="0"/>
              <w:snapToGrid w:val="0"/>
              <w:ind w:firstLine="0" w:firstLineChars="0"/>
              <w:rPr>
                <w:rFonts w:hAnsi="宋体" w:cs="宋体"/>
                <w:sz w:val="18"/>
                <w:szCs w:val="18"/>
              </w:rPr>
            </w:pPr>
            <w:r>
              <w:rPr>
                <w:rFonts w:hAnsi="宋体" w:cs="宋体"/>
                <w:sz w:val="18"/>
                <w:szCs w:val="18"/>
              </w:rPr>
              <w:t>任务9：样本外测试：2018年为测试集</w:t>
            </w:r>
          </w:p>
        </w:tc>
        <w:tc>
          <w:tcPr>
            <w:tcW w:w="1356" w:type="dxa"/>
            <w:vMerge w:val="continue"/>
            <w:vAlign w:val="center"/>
          </w:tcPr>
          <w:p w14:paraId="5D62B743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</w:p>
        </w:tc>
      </w:tr>
      <w:tr w14:paraId="6254431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095" w:type="dxa"/>
            <w:vMerge w:val="continue"/>
            <w:vAlign w:val="center"/>
          </w:tcPr>
          <w:p w14:paraId="15017793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vAlign w:val="center"/>
          </w:tcPr>
          <w:p w14:paraId="74550875">
            <w:pPr>
              <w:pStyle w:val="9"/>
              <w:adjustRightInd w:val="0"/>
              <w:snapToGrid w:val="0"/>
              <w:ind w:firstLine="0" w:firstLineChars="0"/>
              <w:rPr>
                <w:rFonts w:hAnsi="宋体" w:cs="宋体"/>
                <w:sz w:val="18"/>
                <w:szCs w:val="18"/>
              </w:rPr>
            </w:pPr>
          </w:p>
        </w:tc>
        <w:tc>
          <w:tcPr>
            <w:tcW w:w="5058" w:type="dxa"/>
            <w:vAlign w:val="center"/>
          </w:tcPr>
          <w:p w14:paraId="7D326A55">
            <w:pPr>
              <w:pStyle w:val="9"/>
              <w:adjustRightInd w:val="0"/>
              <w:snapToGrid w:val="0"/>
              <w:ind w:firstLine="0" w:firstLineChars="0"/>
              <w:rPr>
                <w:rFonts w:hAnsi="宋体" w:cs="宋体"/>
                <w:sz w:val="18"/>
                <w:szCs w:val="18"/>
              </w:rPr>
            </w:pPr>
            <w:r>
              <w:rPr>
                <w:rFonts w:hAnsi="宋体" w:cs="宋体"/>
                <w:sz w:val="18"/>
                <w:szCs w:val="18"/>
              </w:rPr>
              <w:t>任务10：样本外测试：更换验证集</w:t>
            </w:r>
          </w:p>
        </w:tc>
        <w:tc>
          <w:tcPr>
            <w:tcW w:w="1356" w:type="dxa"/>
            <w:vMerge w:val="continue"/>
            <w:vAlign w:val="center"/>
          </w:tcPr>
          <w:p w14:paraId="12264C92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</w:p>
        </w:tc>
      </w:tr>
      <w:tr w14:paraId="59B6A00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095" w:type="dxa"/>
            <w:vMerge w:val="continue"/>
            <w:vAlign w:val="center"/>
          </w:tcPr>
          <w:p w14:paraId="559EE98D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vAlign w:val="center"/>
          </w:tcPr>
          <w:p w14:paraId="4C72AD66">
            <w:pPr>
              <w:pStyle w:val="9"/>
              <w:adjustRightInd w:val="0"/>
              <w:snapToGrid w:val="0"/>
              <w:ind w:firstLine="0" w:firstLineChars="0"/>
              <w:rPr>
                <w:rFonts w:hAnsi="宋体" w:cs="宋体"/>
                <w:sz w:val="18"/>
                <w:szCs w:val="18"/>
              </w:rPr>
            </w:pPr>
          </w:p>
        </w:tc>
        <w:tc>
          <w:tcPr>
            <w:tcW w:w="5058" w:type="dxa"/>
            <w:vAlign w:val="center"/>
          </w:tcPr>
          <w:p w14:paraId="66730076">
            <w:pPr>
              <w:pStyle w:val="9"/>
              <w:adjustRightInd w:val="0"/>
              <w:snapToGrid w:val="0"/>
              <w:ind w:firstLine="0" w:firstLineChars="0"/>
              <w:rPr>
                <w:rFonts w:hAnsi="宋体" w:cs="宋体"/>
                <w:sz w:val="18"/>
                <w:szCs w:val="18"/>
              </w:rPr>
            </w:pPr>
            <w:r>
              <w:rPr>
                <w:rFonts w:hAnsi="宋体" w:cs="宋体"/>
                <w:sz w:val="18"/>
                <w:szCs w:val="18"/>
              </w:rPr>
              <w:t>任务11：长春和公主岭边界地区灯光分别合成</w:t>
            </w:r>
          </w:p>
        </w:tc>
        <w:tc>
          <w:tcPr>
            <w:tcW w:w="1356" w:type="dxa"/>
            <w:vMerge w:val="continue"/>
            <w:vAlign w:val="center"/>
          </w:tcPr>
          <w:p w14:paraId="64E5A9F9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</w:p>
        </w:tc>
      </w:tr>
      <w:tr w14:paraId="3F56CD8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095" w:type="dxa"/>
            <w:vMerge w:val="continue"/>
            <w:vAlign w:val="center"/>
          </w:tcPr>
          <w:p w14:paraId="4E252B71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restart"/>
            <w:vAlign w:val="center"/>
          </w:tcPr>
          <w:p w14:paraId="0300692B">
            <w:pPr>
              <w:pStyle w:val="9"/>
              <w:adjustRightInd w:val="0"/>
              <w:snapToGrid w:val="0"/>
              <w:ind w:firstLine="0" w:firstLineChars="0"/>
              <w:rPr>
                <w:rFonts w:hAnsi="宋体" w:cs="宋体"/>
                <w:sz w:val="18"/>
                <w:szCs w:val="18"/>
              </w:rPr>
            </w:pPr>
            <w:r>
              <w:rPr>
                <w:rFonts w:hAnsi="宋体" w:cs="宋体"/>
                <w:sz w:val="18"/>
                <w:szCs w:val="18"/>
              </w:rPr>
              <w:t>实验总结</w:t>
            </w:r>
          </w:p>
        </w:tc>
        <w:tc>
          <w:tcPr>
            <w:tcW w:w="5058" w:type="dxa"/>
            <w:vAlign w:val="center"/>
          </w:tcPr>
          <w:p w14:paraId="41CF454D">
            <w:pPr>
              <w:pStyle w:val="9"/>
              <w:adjustRightInd w:val="0"/>
              <w:snapToGrid w:val="0"/>
              <w:ind w:firstLine="0" w:firstLineChars="0"/>
              <w:rPr>
                <w:rFonts w:hAnsi="宋体" w:cs="宋体"/>
                <w:spacing w:val="10"/>
                <w:sz w:val="18"/>
                <w:szCs w:val="18"/>
              </w:rPr>
            </w:pPr>
            <w:r>
              <w:rPr>
                <w:rFonts w:hAnsi="宋体" w:cs="宋体"/>
                <w:spacing w:val="10"/>
                <w:sz w:val="18"/>
                <w:szCs w:val="18"/>
              </w:rPr>
              <w:t>复现完整案例及模型方法</w:t>
            </w:r>
          </w:p>
        </w:tc>
        <w:tc>
          <w:tcPr>
            <w:tcW w:w="1356" w:type="dxa"/>
            <w:vMerge w:val="continue"/>
            <w:vAlign w:val="center"/>
          </w:tcPr>
          <w:p w14:paraId="47A27B08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</w:p>
        </w:tc>
      </w:tr>
      <w:tr w14:paraId="561401F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095" w:type="dxa"/>
            <w:vMerge w:val="continue"/>
            <w:vAlign w:val="center"/>
          </w:tcPr>
          <w:p w14:paraId="0016A16A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vAlign w:val="center"/>
          </w:tcPr>
          <w:p w14:paraId="7F3B00EC">
            <w:pPr>
              <w:pStyle w:val="9"/>
              <w:adjustRightInd w:val="0"/>
              <w:snapToGrid w:val="0"/>
              <w:ind w:firstLine="0" w:firstLineChars="0"/>
              <w:rPr>
                <w:rFonts w:hAnsi="宋体" w:cs="宋体"/>
                <w:sz w:val="18"/>
                <w:szCs w:val="18"/>
              </w:rPr>
            </w:pPr>
          </w:p>
        </w:tc>
        <w:tc>
          <w:tcPr>
            <w:tcW w:w="5058" w:type="dxa"/>
            <w:vAlign w:val="center"/>
          </w:tcPr>
          <w:p w14:paraId="159F5E64">
            <w:pPr>
              <w:pStyle w:val="9"/>
              <w:adjustRightInd w:val="0"/>
              <w:snapToGrid w:val="0"/>
              <w:ind w:firstLine="0" w:firstLineChars="0"/>
              <w:rPr>
                <w:rFonts w:hAnsi="宋体" w:cs="宋体"/>
                <w:spacing w:val="10"/>
                <w:sz w:val="18"/>
                <w:szCs w:val="18"/>
              </w:rPr>
            </w:pPr>
            <w:r>
              <w:rPr>
                <w:rFonts w:hAnsi="宋体" w:cs="宋体"/>
                <w:spacing w:val="10"/>
                <w:sz w:val="18"/>
                <w:szCs w:val="18"/>
              </w:rPr>
              <w:t>总结合成控制法建模技巧与论文写作技巧</w:t>
            </w:r>
          </w:p>
        </w:tc>
        <w:tc>
          <w:tcPr>
            <w:tcW w:w="1356" w:type="dxa"/>
            <w:vMerge w:val="continue"/>
            <w:vAlign w:val="center"/>
          </w:tcPr>
          <w:p w14:paraId="1DF4DECC">
            <w:pPr>
              <w:pStyle w:val="9"/>
              <w:adjustRightInd w:val="0"/>
              <w:snapToGrid w:val="0"/>
              <w:ind w:firstLine="0" w:firstLineChars="0"/>
              <w:jc w:val="center"/>
              <w:rPr>
                <w:rFonts w:hAnsi="宋体" w:cs="宋体"/>
                <w:sz w:val="18"/>
                <w:szCs w:val="18"/>
              </w:rPr>
            </w:pPr>
          </w:p>
        </w:tc>
      </w:tr>
    </w:tbl>
    <w:p w14:paraId="589D247F">
      <w:pPr>
        <w:adjustRightInd w:val="0"/>
        <w:snapToGrid w:val="0"/>
        <w:ind w:firstLine="0" w:firstLineChars="0"/>
      </w:pPr>
    </w:p>
    <w:sectPr>
      <w:pgSz w:w="11906" w:h="16838"/>
      <w:pgMar w:top="1440" w:right="1800" w:bottom="1440" w:left="1800" w:header="851" w:footer="992" w:gutter="0"/>
      <w:pgNumType w:start="1"/>
      <w:cols w:space="720" w:num="1"/>
      <w:docGrid w:type="line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  <w:ind w:firstLine="560"/>
      </w:pPr>
      <w:r>
        <w:separator/>
      </w:r>
    </w:p>
  </w:endnote>
  <w:endnote w:type="continuationSeparator" w:id="1">
    <w:p>
      <w:pPr>
        <w:spacing w:line="240" w:lineRule="auto"/>
        <w:ind w:firstLine="56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7A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</w:font>
  <w:font w:name="Segoe UI">
    <w:panose1 w:val="020B0502040204020203"/>
    <w:charset w:val="00"/>
    <w:family w:val="auto"/>
    <w:pitch w:val="default"/>
    <w:sig w:usb0="E4002EFF" w:usb1="C000E47F" w:usb2="00000009" w:usb3="00000000" w:csb0="200001F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B5B8998">
    <w:pPr>
      <w:pStyle w:val="10"/>
      <w:ind w:firstLine="360"/>
    </w:pPr>
    <w: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561340" cy="219710"/>
              <wp:effectExtent l="0" t="0" r="0" b="0"/>
              <wp:wrapNone/>
              <wp:docPr id="57" name="文本框 5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561340" cy="2197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6388A943">
                          <w:pPr>
                            <w:pStyle w:val="10"/>
                            <w:ind w:firstLine="360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15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lIns="0" tIns="0" rIns="0" bIns="0"/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7.3pt;width:44.2pt;mso-position-horizontal:center;mso-position-horizontal-relative:margin;z-index:251659264;mso-width-relative:page;mso-height-relative:page;" filled="f" stroked="f" coordsize="21600,21600" o:gfxdata="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">
              <v:fill on="f" focussize="0,0"/>
              <v:stroke on="f"/>
              <v:imagedata o:title=""/>
              <o:lock v:ext="edit" aspectratio="f"/>
              <v:textbox inset="0mm,0mm,0mm,0mm">
                <w:txbxContent>
                  <w:p w14:paraId="6388A943">
                    <w:pPr>
                      <w:pStyle w:val="10"/>
                      <w:ind w:firstLine="360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15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360" w:lineRule="auto"/>
        <w:ind w:firstLine="560"/>
      </w:pPr>
      <w:r>
        <w:separator/>
      </w:r>
    </w:p>
  </w:footnote>
  <w:footnote w:type="continuationSeparator" w:id="1">
    <w:p>
      <w:pPr>
        <w:spacing w:line="360" w:lineRule="auto"/>
        <w:ind w:firstLine="56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106839A">
    <w:pPr>
      <w:pStyle w:val="11"/>
      <w:ind w:firstLine="360"/>
    </w:pPr>
    <w:bookmarkStart w:id="27" w:name="_Hlk178243777"/>
    <w:r>
      <w:rPr>
        <w:rFonts w:hint="eastAsia" w:eastAsia="微软雅黑"/>
      </w:rPr>
      <w:drawing>
        <wp:inline distT="0" distB="0" distL="114300" distR="114300">
          <wp:extent cx="1327150" cy="235585"/>
          <wp:effectExtent l="0" t="0" r="6350" b="12065"/>
          <wp:docPr id="61" name="图片 67" descr="logo黑色文字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1" name="图片 67" descr="logo黑色文字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1327150" cy="23558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bookmarkEnd w:id="27"/>
    <w:r>
      <w:t> </w:t>
    </w:r>
    <w:r>
      <w:rPr>
        <w:rFonts w:hint="eastAsia"/>
      </w:rPr>
      <w:t xml:space="preserve">    </w:t>
    </w:r>
    <w:r>
      <w:t> www.jiecl.com  微信公众号：</w:t>
    </w:r>
    <w:r>
      <w:rPr>
        <w:rFonts w:hint="eastAsia"/>
      </w:rPr>
      <w:t>杰科力AI教学</w:t>
    </w:r>
    <w:r>
      <w:t>    TEL:028-81711073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9593F63D"/>
    <w:multiLevelType w:val="singleLevel"/>
    <w:tmpl w:val="9593F63D"/>
    <w:lvl w:ilvl="0" w:tentative="0">
      <w:start w:val="1"/>
      <w:numFmt w:val="chineseCounting"/>
      <w:suff w:val="nothing"/>
      <w:lvlText w:val="（%1）"/>
      <w:lvlJc w:val="left"/>
      <w:pPr>
        <w:ind w:left="0" w:firstLine="420"/>
      </w:pPr>
      <w:rPr>
        <w:rFonts w:hint="eastAsia"/>
      </w:rPr>
    </w:lvl>
  </w:abstractNum>
  <w:abstractNum w:abstractNumId="1">
    <w:nsid w:val="BAA4C407"/>
    <w:multiLevelType w:val="singleLevel"/>
    <w:tmpl w:val="BAA4C407"/>
    <w:lvl w:ilvl="0" w:tentative="0">
      <w:start w:val="1"/>
      <w:numFmt w:val="decimalEnclosedCircleChinese"/>
      <w:suff w:val="nothing"/>
      <w:lvlText w:val="%1　"/>
      <w:lvlJc w:val="left"/>
      <w:pPr>
        <w:ind w:left="0" w:firstLine="400"/>
      </w:pPr>
      <w:rPr>
        <w:rFonts w:hint="eastAsia"/>
      </w:rPr>
    </w:lvl>
  </w:abstractNum>
  <w:abstractNum w:abstractNumId="2">
    <w:nsid w:val="C9C2033F"/>
    <w:multiLevelType w:val="singleLevel"/>
    <w:tmpl w:val="C9C2033F"/>
    <w:lvl w:ilvl="0" w:tentative="0">
      <w:start w:val="1"/>
      <w:numFmt w:val="decimal"/>
      <w:suff w:val="nothing"/>
      <w:lvlText w:val="%1．"/>
      <w:lvlJc w:val="left"/>
      <w:pPr>
        <w:ind w:left="0" w:firstLine="400"/>
      </w:pPr>
      <w:rPr>
        <w:rFonts w:hint="default"/>
      </w:rPr>
    </w:lvl>
  </w:abstractNum>
  <w:abstractNum w:abstractNumId="3">
    <w:nsid w:val="1CA9C606"/>
    <w:multiLevelType w:val="multilevel"/>
    <w:tmpl w:val="1CA9C606"/>
    <w:lvl w:ilvl="0" w:tentative="0">
      <w:start w:val="1"/>
      <w:numFmt w:val="bullet"/>
      <w:lvlText w:val=""/>
      <w:lvlJc w:val="left"/>
      <w:pPr>
        <w:tabs>
          <w:tab w:val="left" w:pos="1160"/>
        </w:tabs>
        <w:ind w:left="741" w:hanging="420"/>
      </w:pPr>
      <w:rPr>
        <w:rFonts w:hint="default" w:ascii="Wingdings" w:hAnsi="Wingdings" w:cs="Wingdings"/>
      </w:rPr>
    </w:lvl>
    <w:lvl w:ilvl="1" w:tentative="0">
      <w:start w:val="1"/>
      <w:numFmt w:val="decimal"/>
      <w:lvlText w:val="%2、"/>
      <w:lvlJc w:val="left"/>
      <w:pPr>
        <w:tabs>
          <w:tab w:val="left" w:pos="1520"/>
        </w:tabs>
        <w:ind w:left="1101" w:hanging="360"/>
      </w:pPr>
    </w:lvl>
    <w:lvl w:ilvl="2" w:tentative="0">
      <w:start w:val="1"/>
      <w:numFmt w:val="lowerRoman"/>
      <w:lvlText w:val="%3."/>
      <w:lvlJc w:val="right"/>
      <w:pPr>
        <w:tabs>
          <w:tab w:val="left" w:pos="2000"/>
        </w:tabs>
        <w:ind w:left="1581" w:hanging="420"/>
      </w:pPr>
    </w:lvl>
    <w:lvl w:ilvl="3" w:tentative="0">
      <w:start w:val="1"/>
      <w:numFmt w:val="decimal"/>
      <w:lvlText w:val="%4."/>
      <w:lvlJc w:val="left"/>
      <w:pPr>
        <w:tabs>
          <w:tab w:val="left" w:pos="2420"/>
        </w:tabs>
        <w:ind w:left="2001" w:hanging="420"/>
      </w:pPr>
    </w:lvl>
    <w:lvl w:ilvl="4" w:tentative="0">
      <w:start w:val="1"/>
      <w:numFmt w:val="lowerLetter"/>
      <w:lvlText w:val="%5)"/>
      <w:lvlJc w:val="left"/>
      <w:pPr>
        <w:tabs>
          <w:tab w:val="left" w:pos="2840"/>
        </w:tabs>
        <w:ind w:left="2421" w:hanging="420"/>
      </w:pPr>
    </w:lvl>
    <w:lvl w:ilvl="5" w:tentative="0">
      <w:start w:val="1"/>
      <w:numFmt w:val="lowerRoman"/>
      <w:lvlText w:val="%6."/>
      <w:lvlJc w:val="right"/>
      <w:pPr>
        <w:tabs>
          <w:tab w:val="left" w:pos="3260"/>
        </w:tabs>
        <w:ind w:left="2841" w:hanging="420"/>
      </w:pPr>
    </w:lvl>
    <w:lvl w:ilvl="6" w:tentative="0">
      <w:start w:val="1"/>
      <w:numFmt w:val="decimal"/>
      <w:lvlText w:val="%7."/>
      <w:lvlJc w:val="left"/>
      <w:pPr>
        <w:tabs>
          <w:tab w:val="left" w:pos="3680"/>
        </w:tabs>
        <w:ind w:left="3261" w:hanging="420"/>
      </w:pPr>
    </w:lvl>
    <w:lvl w:ilvl="7" w:tentative="0">
      <w:start w:val="1"/>
      <w:numFmt w:val="lowerLetter"/>
      <w:lvlText w:val="%8)"/>
      <w:lvlJc w:val="left"/>
      <w:pPr>
        <w:tabs>
          <w:tab w:val="left" w:pos="4100"/>
        </w:tabs>
        <w:ind w:left="3681" w:hanging="420"/>
      </w:pPr>
    </w:lvl>
    <w:lvl w:ilvl="8" w:tentative="0">
      <w:start w:val="1"/>
      <w:numFmt w:val="lowerRoman"/>
      <w:lvlText w:val="%9."/>
      <w:lvlJc w:val="right"/>
      <w:pPr>
        <w:tabs>
          <w:tab w:val="left" w:pos="4520"/>
        </w:tabs>
        <w:ind w:left="4101" w:hanging="420"/>
      </w:pPr>
    </w:lvl>
  </w:abstractNum>
  <w:abstractNum w:abstractNumId="4">
    <w:nsid w:val="1CCB0AE8"/>
    <w:multiLevelType w:val="singleLevel"/>
    <w:tmpl w:val="1CCB0AE8"/>
    <w:lvl w:ilvl="0" w:tentative="0">
      <w:start w:val="1"/>
      <w:numFmt w:val="decimalEnclosedCircleChinese"/>
      <w:suff w:val="nothing"/>
      <w:lvlText w:val="%1　"/>
      <w:lvlJc w:val="left"/>
      <w:pPr>
        <w:ind w:left="0" w:firstLine="400"/>
      </w:pPr>
      <w:rPr>
        <w:rFonts w:hint="eastAsia"/>
      </w:rPr>
    </w:lvl>
  </w:abstractNum>
  <w:abstractNum w:abstractNumId="5">
    <w:nsid w:val="4EEF9133"/>
    <w:multiLevelType w:val="singleLevel"/>
    <w:tmpl w:val="4EEF9133"/>
    <w:lvl w:ilvl="0" w:tentative="0">
      <w:start w:val="1"/>
      <w:numFmt w:val="decimalEnclosedCircleChinese"/>
      <w:suff w:val="nothing"/>
      <w:lvlText w:val="%1　"/>
      <w:lvlJc w:val="left"/>
      <w:pPr>
        <w:ind w:left="0" w:firstLine="400"/>
      </w:pPr>
      <w:rPr>
        <w:rFonts w:hint="eastAsia"/>
      </w:rPr>
    </w:lvl>
  </w:abstractNum>
  <w:abstractNum w:abstractNumId="6">
    <w:nsid w:val="6382E7A7"/>
    <w:multiLevelType w:val="multilevel"/>
    <w:tmpl w:val="6382E7A7"/>
    <w:lvl w:ilvl="0" w:tentative="0">
      <w:start w:val="1"/>
      <w:numFmt w:val="chineseCounting"/>
      <w:pStyle w:val="4"/>
      <w:suff w:val="nothing"/>
      <w:lvlText w:val="%1、"/>
      <w:lvlJc w:val="left"/>
      <w:pPr>
        <w:tabs>
          <w:tab w:val="left" w:pos="0"/>
        </w:tabs>
        <w:ind w:left="-443" w:firstLine="400"/>
      </w:pPr>
      <w:rPr>
        <w:rFonts w:hint="eastAsia"/>
      </w:rPr>
    </w:lvl>
    <w:lvl w:ilvl="1" w:tentative="0">
      <w:start w:val="1"/>
      <w:numFmt w:val="decimal"/>
      <w:pStyle w:val="5"/>
      <w:suff w:val="nothing"/>
      <w:lvlText w:val="%2．"/>
      <w:lvlJc w:val="left"/>
      <w:pPr>
        <w:ind w:left="418" w:firstLine="400"/>
      </w:pPr>
      <w:rPr>
        <w:rFonts w:hint="eastAsia" w:ascii="宋体" w:hAnsi="宋体" w:eastAsia="宋体" w:cs="宋体"/>
      </w:rPr>
    </w:lvl>
    <w:lvl w:ilvl="2" w:tentative="0">
      <w:start w:val="1"/>
      <w:numFmt w:val="decimal"/>
      <w:suff w:val="nothing"/>
      <w:lvlText w:val="（%3）"/>
      <w:lvlJc w:val="left"/>
      <w:pPr>
        <w:ind w:left="-442" w:firstLine="402"/>
      </w:pPr>
      <w:rPr>
        <w:rFonts w:hint="eastAsia" w:ascii="宋体" w:hAnsi="宋体" w:eastAsia="宋体" w:cs="宋体"/>
      </w:rPr>
    </w:lvl>
    <w:lvl w:ilvl="3" w:tentative="0">
      <w:start w:val="1"/>
      <w:numFmt w:val="decimalEnclosedCircleChinese"/>
      <w:suff w:val="nothing"/>
      <w:lvlText w:val="%4 "/>
      <w:lvlJc w:val="left"/>
      <w:pPr>
        <w:ind w:left="-766" w:firstLine="402"/>
      </w:pPr>
      <w:rPr>
        <w:rFonts w:hint="eastAsia" w:ascii="宋体" w:hAnsi="宋体" w:eastAsia="宋体" w:cs="宋体"/>
      </w:rPr>
    </w:lvl>
    <w:lvl w:ilvl="4" w:tentative="0">
      <w:start w:val="1"/>
      <w:numFmt w:val="decimal"/>
      <w:suff w:val="nothing"/>
      <w:lvlText w:val="%5）"/>
      <w:lvlJc w:val="left"/>
      <w:pPr>
        <w:ind w:left="-766" w:firstLine="402"/>
      </w:pPr>
      <w:rPr>
        <w:rFonts w:hint="eastAsia"/>
      </w:rPr>
    </w:lvl>
    <w:lvl w:ilvl="5" w:tentative="0">
      <w:start w:val="1"/>
      <w:numFmt w:val="lowerLetter"/>
      <w:suff w:val="nothing"/>
      <w:lvlText w:val="%6．"/>
      <w:lvlJc w:val="left"/>
      <w:pPr>
        <w:ind w:left="-766" w:firstLine="402"/>
      </w:pPr>
      <w:rPr>
        <w:rFonts w:hint="eastAsia"/>
      </w:rPr>
    </w:lvl>
    <w:lvl w:ilvl="6" w:tentative="0">
      <w:start w:val="1"/>
      <w:numFmt w:val="lowerLetter"/>
      <w:suff w:val="nothing"/>
      <w:lvlText w:val="%7）"/>
      <w:lvlJc w:val="left"/>
      <w:pPr>
        <w:ind w:left="-766" w:firstLine="402"/>
      </w:pPr>
      <w:rPr>
        <w:rFonts w:hint="eastAsia"/>
      </w:rPr>
    </w:lvl>
    <w:lvl w:ilvl="7" w:tentative="0">
      <w:start w:val="1"/>
      <w:numFmt w:val="lowerRoman"/>
      <w:suff w:val="nothing"/>
      <w:lvlText w:val="%8. "/>
      <w:lvlJc w:val="left"/>
      <w:pPr>
        <w:ind w:left="-766" w:firstLine="402"/>
      </w:pPr>
      <w:rPr>
        <w:rFonts w:hint="eastAsia"/>
      </w:rPr>
    </w:lvl>
    <w:lvl w:ilvl="8" w:tentative="0">
      <w:start w:val="1"/>
      <w:numFmt w:val="lowerRoman"/>
      <w:suff w:val="nothing"/>
      <w:lvlText w:val="%9）"/>
      <w:lvlJc w:val="left"/>
      <w:pPr>
        <w:ind w:left="-766" w:firstLine="402"/>
      </w:pPr>
      <w:rPr>
        <w:rFonts w:hint="eastAsia"/>
      </w:rPr>
    </w:lvl>
  </w:abstractNum>
  <w:num w:numId="1">
    <w:abstractNumId w:val="6"/>
  </w:num>
  <w:num w:numId="2">
    <w:abstractNumId w:val="2"/>
  </w:num>
  <w:num w:numId="3">
    <w:abstractNumId w:val="0"/>
  </w:num>
  <w:num w:numId="4">
    <w:abstractNumId w:val="3"/>
  </w:num>
  <w:num w:numId="5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5"/>
  </w:num>
  <w:num w:numId="8">
    <w:abstractNumId w:val="4"/>
  </w:num>
  <w:num w:numId="9">
    <w:abstractNumId w:val="1"/>
  </w:num>
  <w:num w:numId="10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4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GY2MmE2ZDFiYmQ5MGQwY2EzODc5MjJiYWQzN2FhMzQifQ=="/>
  </w:docVars>
  <w:rsids>
    <w:rsidRoot w:val="036132DD"/>
    <w:rsid w:val="00084904"/>
    <w:rsid w:val="000876E7"/>
    <w:rsid w:val="0058224C"/>
    <w:rsid w:val="00951FEE"/>
    <w:rsid w:val="00A677EC"/>
    <w:rsid w:val="00E83212"/>
    <w:rsid w:val="021E0E8B"/>
    <w:rsid w:val="036132DD"/>
    <w:rsid w:val="048C2C9E"/>
    <w:rsid w:val="063858F6"/>
    <w:rsid w:val="08DF4269"/>
    <w:rsid w:val="0B952657"/>
    <w:rsid w:val="0C48366F"/>
    <w:rsid w:val="13BC5DB8"/>
    <w:rsid w:val="14891213"/>
    <w:rsid w:val="1D70376F"/>
    <w:rsid w:val="21B300CF"/>
    <w:rsid w:val="22237002"/>
    <w:rsid w:val="23D80AEC"/>
    <w:rsid w:val="2F653168"/>
    <w:rsid w:val="31FC4CAA"/>
    <w:rsid w:val="33E10ACB"/>
    <w:rsid w:val="37770A0D"/>
    <w:rsid w:val="3837515E"/>
    <w:rsid w:val="38F512A1"/>
    <w:rsid w:val="41D872F3"/>
    <w:rsid w:val="43762FDE"/>
    <w:rsid w:val="4EFB10F4"/>
    <w:rsid w:val="55517407"/>
    <w:rsid w:val="591F33A5"/>
    <w:rsid w:val="59594ADC"/>
    <w:rsid w:val="5CA673AF"/>
    <w:rsid w:val="63EE3564"/>
    <w:rsid w:val="68B142EC"/>
    <w:rsid w:val="6A940BB3"/>
    <w:rsid w:val="6CB71DEE"/>
    <w:rsid w:val="772E0EFE"/>
    <w:rsid w:val="78E24696"/>
    <w:rsid w:val="798D4602"/>
    <w:rsid w:val="7D40198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2"/>
    </o:shapelayout>
  </w:shapeDefaults>
  <mc:AlternateContent>
    <mc:Choice Requires="wpsCustomData">
      <wpsCustomData:typoFeatureVersion val="1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nhideWhenUsed="0" w:uiPriority="0" w:semiHidden="0" w:name="heading 2"/>
    <w:lsdException w:qFormat="1" w:unhideWhenUsed="0" w:uiPriority="0" w:semiHidden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qFormat="1" w:unhideWhenUsed="0" w:uiPriority="39" w:semiHidden="0" w:name="toc 1"/>
    <w:lsdException w:qFormat="1" w:unhideWhenUsed="0" w:uiPriority="0" w:semiHidden="0" w:name="toc 2"/>
    <w:lsdException w:qFormat="1"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qFormat="1" w:uiPriority="99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qFormat="1" w:uiPriority="99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qFormat="1"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qFormat="1"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spacing w:line="360" w:lineRule="auto"/>
      <w:ind w:firstLine="880" w:firstLineChars="200"/>
      <w:jc w:val="both"/>
    </w:pPr>
    <w:rPr>
      <w:rFonts w:ascii="Calibri" w:hAnsi="Calibri" w:eastAsia="宋体" w:cs="Times New Roman"/>
      <w:kern w:val="2"/>
      <w:sz w:val="28"/>
      <w:szCs w:val="24"/>
      <w:lang w:val="en-US" w:eastAsia="zh-CN" w:bidi="ar-SA"/>
    </w:rPr>
  </w:style>
  <w:style w:type="paragraph" w:styleId="4">
    <w:name w:val="heading 1"/>
    <w:basedOn w:val="1"/>
    <w:next w:val="1"/>
    <w:qFormat/>
    <w:uiPriority w:val="0"/>
    <w:pPr>
      <w:keepNext/>
      <w:keepLines/>
      <w:numPr>
        <w:ilvl w:val="0"/>
        <w:numId w:val="1"/>
      </w:numPr>
      <w:spacing w:before="100" w:after="100"/>
      <w:ind w:left="0"/>
      <w:outlineLvl w:val="0"/>
    </w:pPr>
    <w:rPr>
      <w:b/>
      <w:kern w:val="44"/>
      <w:sz w:val="32"/>
    </w:rPr>
  </w:style>
  <w:style w:type="paragraph" w:styleId="5">
    <w:name w:val="heading 2"/>
    <w:basedOn w:val="1"/>
    <w:next w:val="1"/>
    <w:qFormat/>
    <w:uiPriority w:val="0"/>
    <w:pPr>
      <w:keepNext/>
      <w:keepLines/>
      <w:numPr>
        <w:ilvl w:val="1"/>
        <w:numId w:val="1"/>
      </w:numPr>
      <w:spacing w:before="100" w:after="100"/>
      <w:ind w:firstLine="0" w:firstLineChars="0"/>
      <w:outlineLvl w:val="1"/>
    </w:pPr>
    <w:rPr>
      <w:rFonts w:ascii="Arial" w:hAnsi="Arial"/>
      <w:b/>
      <w:sz w:val="30"/>
    </w:rPr>
  </w:style>
  <w:style w:type="paragraph" w:styleId="6">
    <w:name w:val="heading 3"/>
    <w:basedOn w:val="1"/>
    <w:next w:val="1"/>
    <w:qFormat/>
    <w:uiPriority w:val="0"/>
    <w:pPr>
      <w:keepNext/>
      <w:keepLines/>
      <w:ind w:firstLine="0" w:firstLineChars="0"/>
      <w:outlineLvl w:val="2"/>
    </w:pPr>
    <w:rPr>
      <w:b/>
    </w:rPr>
  </w:style>
  <w:style w:type="paragraph" w:styleId="7">
    <w:name w:val="heading 4"/>
    <w:basedOn w:val="1"/>
    <w:next w:val="1"/>
    <w:semiHidden/>
    <w:unhideWhenUsed/>
    <w:qFormat/>
    <w:uiPriority w:val="0"/>
    <w:pPr>
      <w:keepNext/>
      <w:keepLines/>
      <w:spacing w:before="280" w:after="290" w:line="372" w:lineRule="auto"/>
      <w:outlineLvl w:val="3"/>
    </w:pPr>
    <w:rPr>
      <w:rFonts w:ascii="Arial" w:hAnsi="Arial" w:eastAsia="黑体"/>
      <w:b/>
    </w:rPr>
  </w:style>
  <w:style w:type="character" w:default="1" w:styleId="17">
    <w:name w:val="Default Paragraph Font"/>
    <w:semiHidden/>
    <w:unhideWhenUsed/>
    <w:qFormat/>
    <w:uiPriority w:val="1"/>
  </w:style>
  <w:style w:type="table" w:default="1" w:styleId="1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 First Indent 2"/>
    <w:basedOn w:val="3"/>
    <w:unhideWhenUsed/>
    <w:qFormat/>
    <w:uiPriority w:val="99"/>
    <w:pPr>
      <w:ind w:firstLine="420"/>
    </w:pPr>
  </w:style>
  <w:style w:type="paragraph" w:styleId="3">
    <w:name w:val="Body Text Indent"/>
    <w:basedOn w:val="1"/>
    <w:unhideWhenUsed/>
    <w:qFormat/>
    <w:uiPriority w:val="99"/>
    <w:pPr>
      <w:spacing w:after="120"/>
      <w:ind w:left="420" w:leftChars="200"/>
    </w:pPr>
  </w:style>
  <w:style w:type="paragraph" w:styleId="8">
    <w:name w:val="toc 3"/>
    <w:basedOn w:val="1"/>
    <w:next w:val="1"/>
    <w:qFormat/>
    <w:uiPriority w:val="0"/>
    <w:pPr>
      <w:ind w:left="840" w:leftChars="400"/>
    </w:pPr>
  </w:style>
  <w:style w:type="paragraph" w:styleId="9">
    <w:name w:val="Plain Text"/>
    <w:basedOn w:val="1"/>
    <w:qFormat/>
    <w:uiPriority w:val="0"/>
    <w:rPr>
      <w:rFonts w:hint="eastAsia" w:ascii="宋体" w:hAnsi="Courier New"/>
      <w:sz w:val="21"/>
      <w:szCs w:val="22"/>
    </w:rPr>
  </w:style>
  <w:style w:type="paragraph" w:styleId="10">
    <w:name w:val="footer"/>
    <w:basedOn w:val="1"/>
    <w:qFormat/>
    <w:uiPriority w:val="0"/>
    <w:pPr>
      <w:tabs>
        <w:tab w:val="center" w:pos="4153"/>
        <w:tab w:val="right" w:pos="8306"/>
      </w:tabs>
      <w:snapToGrid w:val="0"/>
      <w:spacing w:line="240" w:lineRule="auto"/>
      <w:jc w:val="left"/>
    </w:pPr>
    <w:rPr>
      <w:sz w:val="18"/>
      <w:szCs w:val="18"/>
    </w:rPr>
  </w:style>
  <w:style w:type="paragraph" w:styleId="11">
    <w:name w:val="header"/>
    <w:basedOn w:val="1"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spacing w:line="240" w:lineRule="auto"/>
      <w:jc w:val="center"/>
    </w:pPr>
    <w:rPr>
      <w:sz w:val="18"/>
      <w:szCs w:val="18"/>
    </w:rPr>
  </w:style>
  <w:style w:type="paragraph" w:styleId="12">
    <w:name w:val="toc 1"/>
    <w:basedOn w:val="1"/>
    <w:next w:val="1"/>
    <w:qFormat/>
    <w:uiPriority w:val="39"/>
  </w:style>
  <w:style w:type="paragraph" w:styleId="13">
    <w:name w:val="toc 2"/>
    <w:basedOn w:val="1"/>
    <w:next w:val="1"/>
    <w:qFormat/>
    <w:uiPriority w:val="0"/>
    <w:pPr>
      <w:ind w:left="420" w:leftChars="200"/>
    </w:pPr>
  </w:style>
  <w:style w:type="paragraph" w:styleId="14">
    <w:name w:val="Normal (Web)"/>
    <w:basedOn w:val="1"/>
    <w:qFormat/>
    <w:uiPriority w:val="0"/>
    <w:pPr>
      <w:spacing w:before="100" w:beforeAutospacing="1" w:after="100" w:afterAutospacing="1"/>
      <w:jc w:val="left"/>
    </w:pPr>
    <w:rPr>
      <w:kern w:val="0"/>
      <w:sz w:val="24"/>
    </w:rPr>
  </w:style>
  <w:style w:type="table" w:styleId="16">
    <w:name w:val="Table Grid"/>
    <w:basedOn w:val="15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18">
    <w:name w:val="Strong"/>
    <w:basedOn w:val="17"/>
    <w:qFormat/>
    <w:uiPriority w:val="0"/>
    <w:rPr>
      <w:b/>
    </w:rPr>
  </w:style>
  <w:style w:type="paragraph" w:customStyle="1" w:styleId="19">
    <w:name w:val="WPSOffice手动目录 1"/>
    <w:qFormat/>
    <w:uiPriority w:val="0"/>
    <w:rPr>
      <w:rFonts w:ascii="Times New Roman" w:hAnsi="Times New Roman" w:eastAsia="宋体" w:cs="Times New Roman"/>
      <w:lang w:val="en-US" w:eastAsia="zh-CN" w:bidi="ar-SA"/>
    </w:rPr>
  </w:style>
  <w:style w:type="paragraph" w:customStyle="1" w:styleId="20">
    <w:name w:val="WPSOffice手动目录 2"/>
    <w:qFormat/>
    <w:uiPriority w:val="0"/>
    <w:pPr>
      <w:ind w:left="200" w:leftChars="200"/>
    </w:pPr>
    <w:rPr>
      <w:rFonts w:ascii="Times New Roman" w:hAnsi="Times New Roman" w:eastAsia="宋体" w:cs="Times New Roman"/>
      <w:lang w:val="en-US" w:eastAsia="zh-CN" w:bidi="ar-SA"/>
    </w:rPr>
  </w:style>
  <w:style w:type="table" w:customStyle="1" w:styleId="21">
    <w:name w:val="写书表格样式"/>
    <w:basedOn w:val="15"/>
    <w:qFormat/>
    <w:uiPriority w:val="0"/>
    <w:pPr>
      <w:jc w:val="both"/>
    </w:pPr>
    <w:rPr>
      <w:sz w:val="18"/>
    </w:rPr>
    <w:tblPr>
      <w:jc w:val="center"/>
      <w:tblBorders>
        <w:top w:val="single" w:color="auto" w:sz="12" w:space="0"/>
        <w:bottom w:val="single" w:color="auto" w:sz="12" w:space="0"/>
        <w:insideH w:val="single" w:color="auto" w:sz="4" w:space="0"/>
        <w:insideV w:val="single" w:color="auto" w:sz="4" w:space="0"/>
      </w:tblBorders>
    </w:tblPr>
    <w:trPr>
      <w:jc w:val="center"/>
    </w:trPr>
    <w:tcPr>
      <w:vAlign w:val="center"/>
    </w:tc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1.png"/><Relationship Id="rId8" Type="http://schemas.openxmlformats.org/officeDocument/2006/relationships/image" Target="media/image2.png"/><Relationship Id="rId7" Type="http://schemas.openxmlformats.org/officeDocument/2006/relationships/theme" Target="theme/theme1.xml"/><Relationship Id="rId6" Type="http://schemas.openxmlformats.org/officeDocument/2006/relationships/footer" Target="footer1.xml"/><Relationship Id="rId5" Type="http://schemas.openxmlformats.org/officeDocument/2006/relationships/header" Target="header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9" Type="http://schemas.openxmlformats.org/officeDocument/2006/relationships/fontTable" Target="fontTable.xml"/><Relationship Id="rId28" Type="http://schemas.openxmlformats.org/officeDocument/2006/relationships/numbering" Target="numbering.xml"/><Relationship Id="rId27" Type="http://schemas.openxmlformats.org/officeDocument/2006/relationships/customXml" Target="../customXml/item1.xml"/><Relationship Id="rId26" Type="http://schemas.openxmlformats.org/officeDocument/2006/relationships/image" Target="media/image19.png"/><Relationship Id="rId25" Type="http://schemas.openxmlformats.org/officeDocument/2006/relationships/image" Target="media/image18.png"/><Relationship Id="rId24" Type="http://schemas.openxmlformats.org/officeDocument/2006/relationships/image" Target="media/image17.png"/><Relationship Id="rId23" Type="http://schemas.openxmlformats.org/officeDocument/2006/relationships/image" Target="media/image16.png"/><Relationship Id="rId22" Type="http://schemas.openxmlformats.org/officeDocument/2006/relationships/image" Target="media/image15.png"/><Relationship Id="rId21" Type="http://schemas.openxmlformats.org/officeDocument/2006/relationships/image" Target="media/image14.png"/><Relationship Id="rId20" Type="http://schemas.openxmlformats.org/officeDocument/2006/relationships/image" Target="media/image13.png"/><Relationship Id="rId2" Type="http://schemas.openxmlformats.org/officeDocument/2006/relationships/settings" Target="settings.xml"/><Relationship Id="rId19" Type="http://schemas.openxmlformats.org/officeDocument/2006/relationships/image" Target="media/image12.png"/><Relationship Id="rId18" Type="http://schemas.openxmlformats.org/officeDocument/2006/relationships/image" Target="media/image11.png"/><Relationship Id="rId17" Type="http://schemas.openxmlformats.org/officeDocument/2006/relationships/image" Target="media/image10.png"/><Relationship Id="rId16" Type="http://schemas.openxmlformats.org/officeDocument/2006/relationships/image" Target="media/image9.png"/><Relationship Id="rId15" Type="http://schemas.openxmlformats.org/officeDocument/2006/relationships/image" Target="media/image8.png"/><Relationship Id="rId14" Type="http://schemas.openxmlformats.org/officeDocument/2006/relationships/image" Target="media/image7.png"/><Relationship Id="rId13" Type="http://schemas.openxmlformats.org/officeDocument/2006/relationships/image" Target="media/image6.png"/><Relationship Id="rId12" Type="http://schemas.openxmlformats.org/officeDocument/2006/relationships/image" Target="media/image5.png"/><Relationship Id="rId11" Type="http://schemas.openxmlformats.org/officeDocument/2006/relationships/image" Target="media/image4.png"/><Relationship Id="rId10" Type="http://schemas.openxmlformats.org/officeDocument/2006/relationships/image" Target="media/image3.png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22</Pages>
  <Words>3865</Words>
  <Characters>4021</Characters>
  <Lines>998</Lines>
  <Paragraphs>835</Paragraphs>
  <TotalTime>39</TotalTime>
  <ScaleCrop>false</ScaleCrop>
  <LinksUpToDate>false</LinksUpToDate>
  <CharactersWithSpaces>4097</CharactersWithSpaces>
  <Application>WPS Office_12.1.0.26375_F1E327BC-269C-435d-A152-05C5408002CA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2025-02-12T06:40:00Z</dcterms:created>
  <dc:creator>肥嘟好肥</dc:creator>
  <cp:lastModifiedBy>……</cp:lastModifiedBy>
  <dcterms:modified xsi:type="dcterms:W3CDTF">2026-07-30T07:24:17Z</dcterms:modified>
  <cp:revision>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2052-12.1.0.26375</vt:lpwstr>
  </property>
  <property fmtid="{D5CDD505-2E9C-101B-9397-08002B2CF9AE}" pid="3" name="ICV">
    <vt:lpwstr>03549B96B1D44BB885ABA5121D01C9D3_11</vt:lpwstr>
  </property>
  <property fmtid="{D5CDD505-2E9C-101B-9397-08002B2CF9AE}" pid="4" name="KSOTemplateDocerSaveRecord">
    <vt:lpwstr>eyJoZGlkIjoiMDdkMTYyYzNlNmNmMmQwMDlmZGQ3YTBmNDUyMGVhMWUiLCJ1c2VySWQiOiI0MDM0NDIxMzIifQ==</vt:lpwstr>
  </property>
</Properties>
</file>